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80"/>
      </w:pPr>
      <w:r>
        <w:rPr>
          <w:rFonts w:ascii="Calibri" w:hAnsi="Calibri"/>
          <w:b/>
          <w:color w:val="173F34"/>
          <w:sz w:val="56"/>
        </w:rPr>
        <w:t>VCFease organisation governance &amp; controls toolkit</w:t>
      </w:r>
    </w:p>
    <w:p>
      <w:pPr>
        <w:keepNext/>
        <w:spacing w:after="360"/>
      </w:pPr>
      <w:r>
        <w:rPr>
          <w:rFonts w:ascii="Calibri" w:hAnsi="Calibri"/>
          <w:b w:val="0"/>
          <w:color w:val="64706B"/>
          <w:sz w:val="26"/>
        </w:rPr>
        <w:t>A populated Word / Google Docs working pack for charities, community groups, CICs, companies and registered societies</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vAlign w:val="center"/>
            <w:tcMar>
              <w:top w:w="80" w:type="dxa"/>
              <w:start w:w="120" w:type="dxa"/>
              <w:bottom w:w="80" w:type="dxa"/>
              <w:end w:w="120" w:type="dxa"/>
            </w:tcMar>
            <w:shd w:fill="E4E9E7"/>
          </w:tcPr>
          <w:p>
            <w:pPr>
              <w:spacing w:after="0"/>
            </w:pPr>
            <w:r>
              <w:rPr>
                <w:rFonts w:ascii="Calibri" w:hAnsi="Calibri"/>
                <w:b/>
                <w:color w:val="173F34"/>
                <w:sz w:val="20"/>
              </w:rPr>
              <w:t xml:space="preserve">START HERE: </w:t>
            </w:r>
            <w:r>
              <w:rPr>
                <w:rFonts w:ascii="Calibri" w:hAnsi="Calibri"/>
                <w:b w:val="0"/>
                <w:color w:val="18231F"/>
                <w:sz w:val="20"/>
              </w:rPr>
              <w:t>Choose the exact legal form and jurisdiction in VCFease first. This pack explains the core route, records decisions and evidence, and points to official guidance; it does not replace a regulator or professional adviser.</w:t>
            </w:r>
          </w:p>
        </w:tc>
      </w:tr>
    </w:tbl>
    <w:p>
      <w:pPr>
        <w:spacing w:after="20"/>
      </w:pPr>
    </w:p>
    <w:tbl>
      <w:tblPr>
        <w:tblStyle w:val="TableGrid"/>
        <w:tblW w:type="dxa" w:w="9360"/>
        <w:jc w:val="left"/>
        <w:tblLayout w:type="fixed"/>
        <w:tblLook w:firstColumn="1" w:firstRow="1" w:lastColumn="0" w:lastRow="0" w:noHBand="0" w:noVBand="1" w:val="04A0"/>
        <w:tblInd w:w="120" w:type="dxa"/>
      </w:tblPr>
      <w:tblGrid>
        <w:gridCol w:w="3000"/>
        <w:gridCol w:w="2360"/>
        <w:gridCol w:w="1600"/>
        <w:gridCol w:w="2400"/>
      </w:tblGrid>
      <w:tr>
        <w:trPr>
          <w:tblHeader w:val="true"/>
        </w:trPr>
        <w:tc>
          <w:tcPr>
            <w:tcW w:type="dxa" w:w="3000"/>
            <w:shd w:fill="F1F4F3"/>
            <w:vAlign w:val="center"/>
            <w:tcMar>
              <w:top w:w="80" w:type="dxa"/>
              <w:start w:w="120" w:type="dxa"/>
              <w:bottom w:w="80" w:type="dxa"/>
              <w:end w:w="120" w:type="dxa"/>
            </w:tcMar>
          </w:tcPr>
          <w:p>
            <w:pPr>
              <w:spacing w:after="0"/>
            </w:pPr>
            <w:r>
              <w:rPr>
                <w:rFonts w:ascii="Calibri" w:hAnsi="Calibri"/>
                <w:b/>
                <w:color w:val="173F34"/>
                <w:sz w:val="18"/>
              </w:rPr>
              <w:t>Organisation</w:t>
            </w:r>
          </w:p>
        </w:tc>
        <w:tc>
          <w:tcPr>
            <w:tcW w:type="dxa" w:w="2360"/>
            <w:shd w:fill="F1F4F3"/>
            <w:vAlign w:val="center"/>
            <w:tcMar>
              <w:top w:w="80" w:type="dxa"/>
              <w:start w:w="120" w:type="dxa"/>
              <w:bottom w:w="80" w:type="dxa"/>
              <w:end w:w="120" w:type="dxa"/>
            </w:tcMar>
          </w:tcPr>
          <w:p>
            <w:pPr>
              <w:spacing w:after="0"/>
            </w:pPr>
            <w:r>
              <w:rPr>
                <w:rFonts w:ascii="Calibri" w:hAnsi="Calibri"/>
                <w:b/>
                <w:color w:val="173F34"/>
                <w:sz w:val="18"/>
              </w:rPr>
              <w:t>Prepared by</w:t>
            </w:r>
          </w:p>
        </w:tc>
        <w:tc>
          <w:tcPr>
            <w:tcW w:type="dxa" w:w="1600"/>
            <w:shd w:fill="F1F4F3"/>
            <w:vAlign w:val="center"/>
            <w:tcMar>
              <w:top w:w="80" w:type="dxa"/>
              <w:start w:w="120" w:type="dxa"/>
              <w:bottom w:w="80" w:type="dxa"/>
              <w:end w:w="120" w:type="dxa"/>
            </w:tcMar>
          </w:tcPr>
          <w:p>
            <w:pPr>
              <w:spacing w:after="0"/>
            </w:pPr>
            <w:r>
              <w:rPr>
                <w:rFonts w:ascii="Calibri" w:hAnsi="Calibri"/>
                <w:b/>
                <w:color w:val="173F34"/>
                <w:sz w:val="18"/>
              </w:rPr>
              <w:t>Version</w:t>
            </w:r>
          </w:p>
        </w:tc>
        <w:tc>
          <w:tcPr>
            <w:tcW w:type="dxa" w:w="2400"/>
            <w:shd w:fill="F1F4F3"/>
            <w:vAlign w:val="center"/>
            <w:tcMar>
              <w:top w:w="80" w:type="dxa"/>
              <w:start w:w="120" w:type="dxa"/>
              <w:bottom w:w="80" w:type="dxa"/>
              <w:end w:w="120" w:type="dxa"/>
            </w:tcMar>
          </w:tcPr>
          <w:p>
            <w:pPr>
              <w:spacing w:after="0"/>
            </w:pPr>
            <w:r>
              <w:rPr>
                <w:rFonts w:ascii="Calibri" w:hAnsi="Calibri"/>
                <w:b/>
                <w:color w:val="173F34"/>
                <w:sz w:val="18"/>
              </w:rPr>
              <w:t>Review date</w:t>
            </w:r>
          </w:p>
        </w:tc>
      </w:tr>
      <w:tr>
        <w:trPr>
          <w:cantSplit/>
        </w:trPr>
        <w:tc>
          <w:tcPr>
            <w:tcW w:type="dxa" w:w="3000"/>
            <w:vAlign w:val="center"/>
            <w:tcMar>
              <w:top w:w="80" w:type="dxa"/>
              <w:start w:w="120" w:type="dxa"/>
              <w:bottom w:w="80" w:type="dxa"/>
              <w:end w:w="120" w:type="dxa"/>
            </w:tcMar>
          </w:tcPr>
          <w:p>
            <w:pPr>
              <w:spacing w:after="0"/>
            </w:pPr>
            <w:r>
              <w:rPr>
                <w:rFonts w:ascii="Calibri" w:hAnsi="Calibri"/>
                <w:b w:val="0"/>
                <w:color w:val="18231F"/>
                <w:sz w:val="19"/>
              </w:rPr>
              <w:t>[Enter working or legal name]</w:t>
            </w:r>
          </w:p>
        </w:tc>
        <w:tc>
          <w:tcPr>
            <w:tcW w:type="dxa" w:w="2360"/>
            <w:vAlign w:val="center"/>
            <w:tcMar>
              <w:top w:w="80" w:type="dxa"/>
              <w:start w:w="120" w:type="dxa"/>
              <w:bottom w:w="80" w:type="dxa"/>
              <w:end w:w="120" w:type="dxa"/>
            </w:tcMar>
          </w:tcPr>
          <w:p>
            <w:pPr>
              <w:spacing w:after="0"/>
            </w:pPr>
            <w:r>
              <w:rPr>
                <w:rFonts w:ascii="Calibri" w:hAnsi="Calibri"/>
                <w:b w:val="0"/>
                <w:color w:val="18231F"/>
                <w:sz w:val="19"/>
              </w:rPr>
              <w:t>[Name / role]</w:t>
            </w:r>
          </w:p>
        </w:tc>
        <w:tc>
          <w:tcPr>
            <w:tcW w:type="dxa" w:w="1600"/>
            <w:vAlign w:val="center"/>
            <w:tcMar>
              <w:top w:w="80" w:type="dxa"/>
              <w:start w:w="120" w:type="dxa"/>
              <w:bottom w:w="80" w:type="dxa"/>
              <w:end w:w="120" w:type="dxa"/>
            </w:tcMar>
          </w:tcPr>
          <w:p>
            <w:pPr>
              <w:spacing w:after="0"/>
            </w:pPr>
            <w:r>
              <w:rPr>
                <w:rFonts w:ascii="Calibri" w:hAnsi="Calibri"/>
                <w:b w:val="0"/>
                <w:color w:val="18231F"/>
                <w:sz w:val="19"/>
              </w:rPr>
              <w:t>1.0</w:t>
            </w:r>
          </w:p>
        </w:tc>
        <w:tc>
          <w:tcPr>
            <w:tcW w:type="dxa" w:w="2400"/>
            <w:vAlign w:val="center"/>
            <w:tcMar>
              <w:top w:w="80" w:type="dxa"/>
              <w:start w:w="120" w:type="dxa"/>
              <w:bottom w:w="80" w:type="dxa"/>
              <w:end w:w="120" w:type="dxa"/>
            </w:tcMar>
          </w:tcPr>
          <w:p>
            <w:pPr>
              <w:spacing w:after="0"/>
            </w:pPr>
            <w:r>
              <w:rPr>
                <w:rFonts w:ascii="Calibri" w:hAnsi="Calibri"/>
                <w:b w:val="0"/>
                <w:color w:val="18231F"/>
                <w:sz w:val="19"/>
              </w:rPr>
              <w:t>[YYYY-MM-DD]</w:t>
            </w:r>
          </w:p>
        </w:tc>
      </w:tr>
    </w:tbl>
    <w:p>
      <w:pPr>
        <w:spacing w:after="20"/>
      </w:pPr>
    </w:p>
    <w:p>
      <w:pPr>
        <w:pStyle w:val="Heading1"/>
      </w:pPr>
      <w:r>
        <w:t>What this pack contains</w:t>
      </w:r>
    </w:p>
    <w:p>
      <w:pPr>
        <w:pStyle w:val="ListBullet"/>
      </w:pPr>
      <w:r>
        <w:t>Legal-form comparison and formation evidence record</w:t>
      </w:r>
    </w:p>
    <w:p>
      <w:pPr>
        <w:pStyle w:val="ListBullet"/>
      </w:pPr>
      <w:r>
        <w:t>Decision, conflict, policy and filing registers</w:t>
      </w:r>
    </w:p>
    <w:p>
      <w:pPr>
        <w:pStyle w:val="ListBullet"/>
      </w:pPr>
      <w:r>
        <w:t>Data-protection complaints procedure</w:t>
      </w:r>
    </w:p>
    <w:p>
      <w:pPr>
        <w:pStyle w:val="ListBullet"/>
      </w:pPr>
      <w:r>
        <w:t>People, volunteer, safeguarding and insurance controls</w:t>
      </w:r>
    </w:p>
    <w:p>
      <w:pPr>
        <w:pStyle w:val="ListBullet"/>
      </w:pPr>
      <w:r>
        <w:t>Cyber and incident baseline</w:t>
      </w:r>
    </w:p>
    <w:p>
      <w:pPr>
        <w:pStyle w:val="ListBullet"/>
      </w:pPr>
      <w:r>
        <w:t>Dated official-source and evidence register</w:t>
      </w:r>
    </w:p>
    <w:p>
      <w:pPr>
        <w:pStyle w:val="Heading2"/>
      </w:pPr>
      <w:r>
        <w:t>How to use it</w:t>
      </w:r>
    </w:p>
    <w:p>
      <w:pPr>
        <w:pStyle w:val="ListNumber"/>
      </w:pPr>
      <w:r>
        <w:t>Choose one exact legal form and record the jurisdiction before drafting a governing document.</w:t>
      </w:r>
    </w:p>
    <w:p>
      <w:pPr>
        <w:pStyle w:val="ListNumber"/>
      </w:pPr>
      <w:r>
        <w:t>Open the linked official source and confirm that the route is still current.</w:t>
      </w:r>
    </w:p>
    <w:p>
      <w:pPr>
        <w:pStyle w:val="ListNumber"/>
      </w:pPr>
      <w:r>
        <w:t>Name an owner and an independent reviewer for every material control.</w:t>
      </w:r>
    </w:p>
    <w:p>
      <w:pPr>
        <w:pStyle w:val="ListNumber"/>
      </w:pPr>
      <w:r>
        <w:t>Link evidence held in the organisation's approved file system.</w:t>
      </w:r>
    </w:p>
    <w:p>
      <w:pPr>
        <w:pStyle w:val="ListNumber"/>
      </w:pPr>
      <w:r>
        <w:t>Record a reason whenever a requirement is marked not applicable.</w:t>
      </w:r>
    </w:p>
    <w:p>
      <w:pPr>
        <w:pStyle w:val="ListNumber"/>
      </w:pPr>
      <w:r>
        <w:t>Keep personal data, safeguarding cases, identity documents and health information out of this general pack.</w:t>
      </w:r>
    </w:p>
    <w:p>
      <w:r>
        <w:br w:type="page"/>
      </w:r>
    </w:p>
    <w:p>
      <w:pPr>
        <w:keepNext/>
        <w:spacing w:after="80"/>
      </w:pPr>
      <w:r>
        <w:rPr>
          <w:rFonts w:ascii="Calibri" w:hAnsi="Calibri"/>
          <w:b/>
          <w:color w:val="173F34"/>
          <w:sz w:val="56"/>
        </w:rPr>
        <w:t>1. Structure &amp; accountability record</w:t>
      </w:r>
    </w:p>
    <w:p>
      <w:pPr>
        <w:keepNext/>
        <w:spacing w:after="360"/>
      </w:pPr>
      <w:r>
        <w:rPr>
          <w:rFonts w:ascii="Calibri" w:hAnsi="Calibri"/>
          <w:b w:val="0"/>
          <w:color w:val="64706B"/>
          <w:sz w:val="26"/>
        </w:rPr>
        <w:t>Capture why the organisation is being formed and who can act for it</w:t>
      </w:r>
    </w:p>
    <w:tbl>
      <w:tblPr>
        <w:tblStyle w:val="TableGrid"/>
        <w:tblW w:type="dxa" w:w="9360"/>
        <w:jc w:val="left"/>
        <w:tblLayout w:type="fixed"/>
        <w:tblLook w:firstColumn="1" w:firstRow="1" w:lastColumn="0" w:lastRow="0" w:noHBand="0" w:noVBand="1" w:val="04A0"/>
        <w:tblInd w:w="120" w:type="dxa"/>
      </w:tblPr>
      <w:tblGrid>
        <w:gridCol w:w="2800"/>
        <w:gridCol w:w="6560"/>
      </w:tblGrid>
      <w:tr>
        <w:trPr>
          <w:tblHeader w:val="true"/>
        </w:trPr>
        <w:tc>
          <w:tcPr>
            <w:tcW w:type="dxa" w:w="2800"/>
            <w:shd w:fill="F1F4F3"/>
            <w:vAlign w:val="center"/>
            <w:tcMar>
              <w:top w:w="80" w:type="dxa"/>
              <w:start w:w="120" w:type="dxa"/>
              <w:bottom w:w="80" w:type="dxa"/>
              <w:end w:w="120" w:type="dxa"/>
            </w:tcMar>
          </w:tcPr>
          <w:p>
            <w:pPr>
              <w:spacing w:after="0"/>
            </w:pPr>
            <w:r>
              <w:rPr>
                <w:rFonts w:ascii="Calibri" w:hAnsi="Calibri"/>
                <w:b/>
                <w:color w:val="173F34"/>
                <w:sz w:val="18"/>
              </w:rPr>
              <w:t>Field</w:t>
            </w:r>
          </w:p>
        </w:tc>
        <w:tc>
          <w:tcPr>
            <w:tcW w:type="dxa" w:w="6560"/>
            <w:shd w:fill="F1F4F3"/>
            <w:vAlign w:val="center"/>
            <w:tcMar>
              <w:top w:w="80" w:type="dxa"/>
              <w:start w:w="120" w:type="dxa"/>
              <w:bottom w:w="80" w:type="dxa"/>
              <w:end w:w="120" w:type="dxa"/>
            </w:tcMar>
          </w:tcPr>
          <w:p>
            <w:pPr>
              <w:spacing w:after="0"/>
            </w:pPr>
            <w:r>
              <w:rPr>
                <w:rFonts w:ascii="Calibri" w:hAnsi="Calibri"/>
                <w:b/>
                <w:color w:val="173F34"/>
                <w:sz w:val="18"/>
              </w:rPr>
              <w:t>Organisation response</w:t>
            </w:r>
          </w:p>
        </w:tc>
      </w:tr>
      <w:tr>
        <w:trPr>
          <w:cantSplit/>
        </w:trPr>
        <w:tc>
          <w:tcPr>
            <w:tcW w:type="dxa" w:w="2800"/>
            <w:vAlign w:val="center"/>
            <w:tcMar>
              <w:top w:w="80" w:type="dxa"/>
              <w:start w:w="120" w:type="dxa"/>
              <w:bottom w:w="80" w:type="dxa"/>
              <w:end w:w="120" w:type="dxa"/>
            </w:tcMar>
          </w:tcPr>
          <w:p>
            <w:pPr>
              <w:spacing w:after="0"/>
            </w:pPr>
            <w:r>
              <w:rPr>
                <w:rFonts w:ascii="Calibri" w:hAnsi="Calibri"/>
                <w:b w:val="0"/>
                <w:color w:val="18231F"/>
                <w:sz w:val="19"/>
              </w:rPr>
              <w:t>Working name</w:t>
            </w:r>
          </w:p>
        </w:tc>
        <w:tc>
          <w:tcPr>
            <w:tcW w:type="dxa" w:w="65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800"/>
            <w:vAlign w:val="center"/>
            <w:tcMar>
              <w:top w:w="80" w:type="dxa"/>
              <w:start w:w="120" w:type="dxa"/>
              <w:bottom w:w="80" w:type="dxa"/>
              <w:end w:w="120" w:type="dxa"/>
            </w:tcMar>
          </w:tcPr>
          <w:p>
            <w:pPr>
              <w:spacing w:after="0"/>
            </w:pPr>
            <w:r>
              <w:rPr>
                <w:rFonts w:ascii="Calibri" w:hAnsi="Calibri"/>
                <w:b w:val="0"/>
                <w:color w:val="18231F"/>
                <w:sz w:val="19"/>
              </w:rPr>
              <w:t>Legal name (if registered)</w:t>
            </w:r>
          </w:p>
        </w:tc>
        <w:tc>
          <w:tcPr>
            <w:tcW w:type="dxa" w:w="65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800"/>
            <w:vAlign w:val="center"/>
            <w:tcMar>
              <w:top w:w="80" w:type="dxa"/>
              <w:start w:w="120" w:type="dxa"/>
              <w:bottom w:w="80" w:type="dxa"/>
              <w:end w:w="120" w:type="dxa"/>
            </w:tcMar>
          </w:tcPr>
          <w:p>
            <w:pPr>
              <w:spacing w:after="0"/>
            </w:pPr>
            <w:r>
              <w:rPr>
                <w:rFonts w:ascii="Calibri" w:hAnsi="Calibri"/>
                <w:b w:val="0"/>
                <w:color w:val="18231F"/>
                <w:sz w:val="19"/>
              </w:rPr>
              <w:t>Jurisdiction</w:t>
            </w:r>
          </w:p>
        </w:tc>
        <w:tc>
          <w:tcPr>
            <w:tcW w:type="dxa" w:w="6560"/>
            <w:vAlign w:val="center"/>
            <w:tcMar>
              <w:top w:w="80" w:type="dxa"/>
              <w:start w:w="120" w:type="dxa"/>
              <w:bottom w:w="80" w:type="dxa"/>
              <w:end w:w="120" w:type="dxa"/>
            </w:tcMar>
          </w:tcPr>
          <w:p>
            <w:pPr>
              <w:spacing w:after="0"/>
            </w:pPr>
            <w:r>
              <w:rPr>
                <w:rFonts w:ascii="Calibri" w:hAnsi="Calibri"/>
                <w:b w:val="0"/>
                <w:color w:val="18231F"/>
                <w:sz w:val="19"/>
              </w:rPr>
              <w:t>England and Wales / Scotland / Northern Ireland / Other</w:t>
            </w:r>
          </w:p>
        </w:tc>
      </w:tr>
      <w:tr>
        <w:trPr>
          <w:cantSplit/>
        </w:trPr>
        <w:tc>
          <w:tcPr>
            <w:tcW w:type="dxa" w:w="2800"/>
            <w:vAlign w:val="center"/>
            <w:tcMar>
              <w:top w:w="80" w:type="dxa"/>
              <w:start w:w="120" w:type="dxa"/>
              <w:bottom w:w="80" w:type="dxa"/>
              <w:end w:w="120" w:type="dxa"/>
            </w:tcMar>
          </w:tcPr>
          <w:p>
            <w:pPr>
              <w:spacing w:after="0"/>
            </w:pPr>
            <w:r>
              <w:rPr>
                <w:rFonts w:ascii="Calibri" w:hAnsi="Calibri"/>
                <w:b w:val="0"/>
                <w:color w:val="18231F"/>
                <w:sz w:val="19"/>
              </w:rPr>
              <w:t>Selected legal form</w:t>
            </w:r>
          </w:p>
        </w:tc>
        <w:tc>
          <w:tcPr>
            <w:tcW w:type="dxa" w:w="65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800"/>
            <w:vAlign w:val="center"/>
            <w:tcMar>
              <w:top w:w="80" w:type="dxa"/>
              <w:start w:w="120" w:type="dxa"/>
              <w:bottom w:w="80" w:type="dxa"/>
              <w:end w:w="120" w:type="dxa"/>
            </w:tcMar>
          </w:tcPr>
          <w:p>
            <w:pPr>
              <w:spacing w:after="0"/>
            </w:pPr>
            <w:r>
              <w:rPr>
                <w:rFonts w:ascii="Calibri" w:hAnsi="Calibri"/>
                <w:b w:val="0"/>
                <w:color w:val="18231F"/>
                <w:sz w:val="19"/>
              </w:rPr>
              <w:t>Registration numbers</w:t>
            </w:r>
          </w:p>
        </w:tc>
        <w:tc>
          <w:tcPr>
            <w:tcW w:type="dxa" w:w="6560"/>
            <w:vAlign w:val="center"/>
            <w:tcMar>
              <w:top w:w="80" w:type="dxa"/>
              <w:start w:w="120" w:type="dxa"/>
              <w:bottom w:w="80" w:type="dxa"/>
              <w:end w:w="120" w:type="dxa"/>
            </w:tcMar>
          </w:tcPr>
          <w:p>
            <w:pPr>
              <w:spacing w:after="0"/>
            </w:pPr>
            <w:r>
              <w:rPr>
                <w:rFonts w:ascii="Calibri" w:hAnsi="Calibri"/>
                <w:b w:val="0"/>
                <w:color w:val="18231F"/>
                <w:sz w:val="19"/>
              </w:rPr>
              <w:t>Charity / Companies House / FCA Mutuals / HMRC</w:t>
            </w:r>
          </w:p>
        </w:tc>
      </w:tr>
      <w:tr>
        <w:trPr>
          <w:cantSplit/>
        </w:trPr>
        <w:tc>
          <w:tcPr>
            <w:tcW w:type="dxa" w:w="2800"/>
            <w:vAlign w:val="center"/>
            <w:tcMar>
              <w:top w:w="80" w:type="dxa"/>
              <w:start w:w="120" w:type="dxa"/>
              <w:bottom w:w="80" w:type="dxa"/>
              <w:end w:w="120" w:type="dxa"/>
            </w:tcMar>
          </w:tcPr>
          <w:p>
            <w:pPr>
              <w:spacing w:after="0"/>
            </w:pPr>
            <w:r>
              <w:rPr>
                <w:rFonts w:ascii="Calibri" w:hAnsi="Calibri"/>
                <w:b w:val="0"/>
                <w:color w:val="18231F"/>
                <w:sz w:val="19"/>
              </w:rPr>
              <w:t>Purpose and intended public or community benefit</w:t>
            </w:r>
          </w:p>
        </w:tc>
        <w:tc>
          <w:tcPr>
            <w:tcW w:type="dxa" w:w="65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800"/>
            <w:vAlign w:val="center"/>
            <w:tcMar>
              <w:top w:w="80" w:type="dxa"/>
              <w:start w:w="120" w:type="dxa"/>
              <w:bottom w:w="80" w:type="dxa"/>
              <w:end w:w="120" w:type="dxa"/>
            </w:tcMar>
          </w:tcPr>
          <w:p>
            <w:pPr>
              <w:spacing w:after="0"/>
            </w:pPr>
            <w:r>
              <w:rPr>
                <w:rFonts w:ascii="Calibri" w:hAnsi="Calibri"/>
                <w:b w:val="0"/>
                <w:color w:val="18231F"/>
                <w:sz w:val="19"/>
              </w:rPr>
              <w:t>Who controls decisions</w:t>
            </w:r>
          </w:p>
        </w:tc>
        <w:tc>
          <w:tcPr>
            <w:tcW w:type="dxa" w:w="65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800"/>
            <w:vAlign w:val="center"/>
            <w:tcMar>
              <w:top w:w="80" w:type="dxa"/>
              <w:start w:w="120" w:type="dxa"/>
              <w:bottom w:w="80" w:type="dxa"/>
              <w:end w:w="120" w:type="dxa"/>
            </w:tcMar>
          </w:tcPr>
          <w:p>
            <w:pPr>
              <w:spacing w:after="0"/>
            </w:pPr>
            <w:r>
              <w:rPr>
                <w:rFonts w:ascii="Calibri" w:hAnsi="Calibri"/>
                <w:b w:val="0"/>
                <w:color w:val="18231F"/>
                <w:sz w:val="19"/>
              </w:rPr>
              <w:t>Who owns money and assets</w:t>
            </w:r>
          </w:p>
        </w:tc>
        <w:tc>
          <w:tcPr>
            <w:tcW w:type="dxa" w:w="65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800"/>
            <w:vAlign w:val="center"/>
            <w:tcMar>
              <w:top w:w="80" w:type="dxa"/>
              <w:start w:w="120" w:type="dxa"/>
              <w:bottom w:w="80" w:type="dxa"/>
              <w:end w:w="120" w:type="dxa"/>
            </w:tcMar>
          </w:tcPr>
          <w:p>
            <w:pPr>
              <w:spacing w:after="0"/>
            </w:pPr>
            <w:r>
              <w:rPr>
                <w:rFonts w:ascii="Calibri" w:hAnsi="Calibri"/>
                <w:b w:val="0"/>
                <w:color w:val="18231F"/>
                <w:sz w:val="19"/>
              </w:rPr>
              <w:t>Who can enter contracts</w:t>
            </w:r>
          </w:p>
        </w:tc>
        <w:tc>
          <w:tcPr>
            <w:tcW w:type="dxa" w:w="65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800"/>
            <w:vAlign w:val="center"/>
            <w:tcMar>
              <w:top w:w="80" w:type="dxa"/>
              <w:start w:w="120" w:type="dxa"/>
              <w:bottom w:w="80" w:type="dxa"/>
              <w:end w:w="120" w:type="dxa"/>
            </w:tcMar>
          </w:tcPr>
          <w:p>
            <w:pPr>
              <w:spacing w:after="0"/>
            </w:pPr>
            <w:r>
              <w:rPr>
                <w:rFonts w:ascii="Calibri" w:hAnsi="Calibri"/>
                <w:b w:val="0"/>
                <w:color w:val="18231F"/>
                <w:sz w:val="19"/>
              </w:rPr>
              <w:t>Personal-liability review completed by</w:t>
            </w:r>
          </w:p>
        </w:tc>
        <w:tc>
          <w:tcPr>
            <w:tcW w:type="dxa" w:w="65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800"/>
            <w:vAlign w:val="center"/>
            <w:tcMar>
              <w:top w:w="80" w:type="dxa"/>
              <w:start w:w="120" w:type="dxa"/>
              <w:bottom w:w="80" w:type="dxa"/>
              <w:end w:w="120" w:type="dxa"/>
            </w:tcMar>
          </w:tcPr>
          <w:p>
            <w:pPr>
              <w:spacing w:after="0"/>
            </w:pPr>
            <w:r>
              <w:rPr>
                <w:rFonts w:ascii="Calibri" w:hAnsi="Calibri"/>
                <w:b w:val="0"/>
                <w:color w:val="18231F"/>
                <w:sz w:val="19"/>
              </w:rPr>
              <w:t>Host or fund-holder (if any)</w:t>
            </w:r>
          </w:p>
        </w:tc>
        <w:tc>
          <w:tcPr>
            <w:tcW w:type="dxa" w:w="65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800"/>
            <w:vAlign w:val="center"/>
            <w:tcMar>
              <w:top w:w="80" w:type="dxa"/>
              <w:start w:w="120" w:type="dxa"/>
              <w:bottom w:w="80" w:type="dxa"/>
              <w:end w:w="120" w:type="dxa"/>
            </w:tcMar>
          </w:tcPr>
          <w:p>
            <w:pPr>
              <w:spacing w:after="0"/>
            </w:pPr>
            <w:r>
              <w:rPr>
                <w:rFonts w:ascii="Calibri" w:hAnsi="Calibri"/>
                <w:b w:val="0"/>
                <w:color w:val="18231F"/>
                <w:sz w:val="19"/>
              </w:rPr>
              <w:t>Decision approved by / date</w:t>
            </w:r>
          </w:p>
        </w:tc>
        <w:tc>
          <w:tcPr>
            <w:tcW w:type="dxa" w:w="6560"/>
            <w:vAlign w:val="center"/>
            <w:tcMar>
              <w:top w:w="80" w:type="dxa"/>
              <w:start w:w="120" w:type="dxa"/>
              <w:bottom w:w="80" w:type="dxa"/>
              <w:end w:w="120" w:type="dxa"/>
            </w:tcMar>
          </w:tcPr>
          <w:p>
            <w:pPr>
              <w:spacing w:after="0"/>
            </w:pPr>
            <w:r>
              <w:rPr>
                <w:rFonts w:ascii="Calibri" w:hAnsi="Calibri"/>
                <w:b w:val="0"/>
                <w:color w:val="18231F"/>
                <w:sz w:val="19"/>
              </w:rPr>
            </w:r>
          </w:p>
        </w:tc>
      </w:tr>
    </w:tbl>
    <w:p>
      <w:pPr>
        <w:spacing w:after="20"/>
      </w:pP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vAlign w:val="center"/>
            <w:tcMar>
              <w:top w:w="80" w:type="dxa"/>
              <w:start w:w="120" w:type="dxa"/>
              <w:bottom w:w="80" w:type="dxa"/>
              <w:end w:w="120" w:type="dxa"/>
            </w:tcMar>
            <w:shd w:fill="F1F4F3"/>
          </w:tcPr>
          <w:p>
            <w:pPr>
              <w:spacing w:after="0"/>
            </w:pPr>
            <w:r>
              <w:rPr>
                <w:rFonts w:ascii="Calibri" w:hAnsi="Calibri"/>
                <w:b/>
                <w:color w:val="173F34"/>
                <w:sz w:val="20"/>
              </w:rPr>
              <w:t xml:space="preserve">STRUCTURE WARNING: </w:t>
            </w:r>
            <w:r>
              <w:rPr>
                <w:rFonts w:ascii="Calibri" w:hAnsi="Calibri"/>
                <w:b w:val="0"/>
                <w:color w:val="18231F"/>
                <w:sz w:val="20"/>
              </w:rPr>
              <w:t>An informal project or unincorporated association is not a separate legal person. Record who holds money, property and contracts, and obtain advice where personal liability is material.</w:t>
            </w:r>
          </w:p>
        </w:tc>
      </w:tr>
    </w:tbl>
    <w:p>
      <w:pPr>
        <w:spacing w:after="20"/>
      </w:pPr>
    </w:p>
    <w:p>
      <w:pPr>
        <w:pStyle w:val="Heading2"/>
      </w:pPr>
      <w:r>
        <w:t>Legal-form route</w:t>
      </w:r>
    </w:p>
    <w:tbl>
      <w:tblPr>
        <w:tblStyle w:val="TableGrid"/>
        <w:tblW w:type="dxa" w:w="9360"/>
        <w:jc w:val="left"/>
        <w:tblLayout w:type="fixed"/>
        <w:tblLook w:firstColumn="1" w:firstRow="1" w:lastColumn="0" w:lastRow="0" w:noHBand="0" w:noVBand="1" w:val="04A0"/>
        <w:tblInd w:w="120" w:type="dxa"/>
      </w:tblPr>
      <w:tblGrid>
        <w:gridCol w:w="700"/>
        <w:gridCol w:w="1700"/>
        <w:gridCol w:w="2750"/>
        <w:gridCol w:w="2200"/>
        <w:gridCol w:w="2010"/>
      </w:tblGrid>
      <w:tr>
        <w:trPr>
          <w:tblHeader w:val="true"/>
        </w:trPr>
        <w:tc>
          <w:tcPr>
            <w:tcW w:type="dxa" w:w="700"/>
            <w:shd w:fill="F1F4F3"/>
            <w:vAlign w:val="center"/>
            <w:tcMar>
              <w:top w:w="80" w:type="dxa"/>
              <w:start w:w="120" w:type="dxa"/>
              <w:bottom w:w="80" w:type="dxa"/>
              <w:end w:w="120" w:type="dxa"/>
            </w:tcMar>
          </w:tcPr>
          <w:p>
            <w:pPr>
              <w:spacing w:after="0"/>
            </w:pPr>
            <w:r>
              <w:rPr>
                <w:rFonts w:ascii="Calibri" w:hAnsi="Calibri"/>
                <w:b/>
                <w:color w:val="173F34"/>
                <w:sz w:val="18"/>
              </w:rPr>
              <w:t>Choose</w:t>
            </w:r>
          </w:p>
        </w:tc>
        <w:tc>
          <w:tcPr>
            <w:tcW w:type="dxa" w:w="1700"/>
            <w:shd w:fill="F1F4F3"/>
            <w:vAlign w:val="center"/>
            <w:tcMar>
              <w:top w:w="80" w:type="dxa"/>
              <w:start w:w="120" w:type="dxa"/>
              <w:bottom w:w="80" w:type="dxa"/>
              <w:end w:w="120" w:type="dxa"/>
            </w:tcMar>
          </w:tcPr>
          <w:p>
            <w:pPr>
              <w:spacing w:after="0"/>
            </w:pPr>
            <w:r>
              <w:rPr>
                <w:rFonts w:ascii="Calibri" w:hAnsi="Calibri"/>
                <w:b/>
                <w:color w:val="173F34"/>
                <w:sz w:val="18"/>
              </w:rPr>
              <w:t>Legal form</w:t>
            </w:r>
          </w:p>
        </w:tc>
        <w:tc>
          <w:tcPr>
            <w:tcW w:type="dxa" w:w="2750"/>
            <w:shd w:fill="F1F4F3"/>
            <w:vAlign w:val="center"/>
            <w:tcMar>
              <w:top w:w="80" w:type="dxa"/>
              <w:start w:w="120" w:type="dxa"/>
              <w:bottom w:w="80" w:type="dxa"/>
              <w:end w:w="120" w:type="dxa"/>
            </w:tcMar>
          </w:tcPr>
          <w:p>
            <w:pPr>
              <w:spacing w:after="0"/>
            </w:pPr>
            <w:r>
              <w:rPr>
                <w:rFonts w:ascii="Calibri" w:hAnsi="Calibri"/>
                <w:b/>
                <w:color w:val="173F34"/>
                <w:sz w:val="18"/>
              </w:rPr>
              <w:t>Core formation record</w:t>
            </w:r>
          </w:p>
        </w:tc>
        <w:tc>
          <w:tcPr>
            <w:tcW w:type="dxa" w:w="2200"/>
            <w:shd w:fill="F1F4F3"/>
            <w:vAlign w:val="center"/>
            <w:tcMar>
              <w:top w:w="80" w:type="dxa"/>
              <w:start w:w="120" w:type="dxa"/>
              <w:bottom w:w="80" w:type="dxa"/>
              <w:end w:w="120" w:type="dxa"/>
            </w:tcMar>
          </w:tcPr>
          <w:p>
            <w:pPr>
              <w:spacing w:after="0"/>
            </w:pPr>
            <w:r>
              <w:rPr>
                <w:rFonts w:ascii="Calibri" w:hAnsi="Calibri"/>
                <w:b/>
                <w:color w:val="173F34"/>
                <w:sz w:val="18"/>
              </w:rPr>
              <w:t>Register / annual route</w:t>
            </w:r>
          </w:p>
        </w:tc>
        <w:tc>
          <w:tcPr>
            <w:tcW w:type="dxa" w:w="2010"/>
            <w:shd w:fill="F1F4F3"/>
            <w:vAlign w:val="center"/>
            <w:tcMar>
              <w:top w:w="80" w:type="dxa"/>
              <w:start w:w="120" w:type="dxa"/>
              <w:bottom w:w="80" w:type="dxa"/>
              <w:end w:w="120" w:type="dxa"/>
            </w:tcMar>
          </w:tcPr>
          <w:p>
            <w:pPr>
              <w:spacing w:after="0"/>
            </w:pPr>
            <w:r>
              <w:rPr>
                <w:rFonts w:ascii="Calibri" w:hAnsi="Calibri"/>
                <w:b/>
                <w:color w:val="173F34"/>
                <w:sz w:val="18"/>
              </w:rPr>
              <w:t>Official source</w:t>
            </w:r>
          </w:p>
        </w:tc>
      </w:tr>
      <w:tr>
        <w:trPr>
          <w:cantSplit/>
        </w:trPr>
        <w:tc>
          <w:tcPr>
            <w:tcW w:type="dxa" w:w="700"/>
            <w:vAlign w:val="center"/>
            <w:tcMar>
              <w:top w:w="80" w:type="dxa"/>
              <w:start w:w="120" w:type="dxa"/>
              <w:bottom w:w="80" w:type="dxa"/>
              <w:end w:w="120" w:type="dxa"/>
            </w:tcMar>
          </w:tcPr>
          <w:p>
            <w:pPr>
              <w:spacing w:after="0"/>
            </w:pPr>
            <w:r>
              <w:rPr>
                <w:rFonts w:ascii="Calibri" w:hAnsi="Calibri"/>
                <w:b w:val="0"/>
                <w:color w:val="18231F"/>
                <w:sz w:val="19"/>
              </w:rPr>
              <w:t>☐</w:t>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t>Informal project</w:t>
            </w:r>
          </w:p>
        </w:tc>
        <w:tc>
          <w:tcPr>
            <w:tcW w:type="dxa" w:w="2750"/>
            <w:vAlign w:val="center"/>
            <w:tcMar>
              <w:top w:w="80" w:type="dxa"/>
              <w:start w:w="120" w:type="dxa"/>
              <w:bottom w:w="80" w:type="dxa"/>
              <w:end w:w="120" w:type="dxa"/>
            </w:tcMar>
          </w:tcPr>
          <w:p>
            <w:pPr>
              <w:spacing w:after="0"/>
            </w:pPr>
            <w:r>
              <w:rPr>
                <w:rFonts w:ascii="Calibri" w:hAnsi="Calibri"/>
                <w:b w:val="0"/>
                <w:color w:val="18231F"/>
                <w:sz w:val="19"/>
              </w:rPr>
              <w:t>Purpose, accountable lead, host or fund-holder and decision log</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t>No legal-form return; activity and tax duties can still apply</w:t>
            </w:r>
          </w:p>
        </w:tc>
        <w:tc>
          <w:tcPr>
            <w:tcW w:type="dxa" w:w="2010"/>
            <w:vAlign w:val="center"/>
            <w:tcMar>
              <w:top w:w="80" w:type="dxa"/>
              <w:start w:w="120" w:type="dxa"/>
              <w:bottom w:w="80" w:type="dxa"/>
              <w:end w:w="120" w:type="dxa"/>
            </w:tcMar>
          </w:tcPr>
          <w:p>
            <w:pPr>
              <w:spacing w:after="0"/>
            </w:pPr>
            <w:r>
              <w:rPr>
                <w:rFonts w:ascii="Calibri" w:hAnsi="Calibri"/>
                <w:b w:val="0"/>
                <w:color w:val="18231F"/>
                <w:sz w:val="19"/>
              </w:rPr>
              <w:t>gov.uk/guidance/charity-types-how-to-choose-a-structure-cc22a</w:t>
            </w:r>
          </w:p>
        </w:tc>
      </w:tr>
      <w:tr>
        <w:trPr>
          <w:cantSplit/>
        </w:trPr>
        <w:tc>
          <w:tcPr>
            <w:tcW w:type="dxa" w:w="700"/>
            <w:vAlign w:val="center"/>
            <w:tcMar>
              <w:top w:w="80" w:type="dxa"/>
              <w:start w:w="120" w:type="dxa"/>
              <w:bottom w:w="80" w:type="dxa"/>
              <w:end w:w="120" w:type="dxa"/>
            </w:tcMar>
          </w:tcPr>
          <w:p>
            <w:pPr>
              <w:spacing w:after="0"/>
            </w:pPr>
            <w:r>
              <w:rPr>
                <w:rFonts w:ascii="Calibri" w:hAnsi="Calibri"/>
                <w:b w:val="0"/>
                <w:color w:val="18231F"/>
                <w:sz w:val="19"/>
              </w:rPr>
              <w:t>☐</w:t>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t>Community group / unincorporated association</w:t>
            </w:r>
          </w:p>
        </w:tc>
        <w:tc>
          <w:tcPr>
            <w:tcW w:type="dxa" w:w="2750"/>
            <w:vAlign w:val="center"/>
            <w:tcMar>
              <w:top w:w="80" w:type="dxa"/>
              <w:start w:w="120" w:type="dxa"/>
              <w:bottom w:w="80" w:type="dxa"/>
              <w:end w:w="120" w:type="dxa"/>
            </w:tcMar>
          </w:tcPr>
          <w:p>
            <w:pPr>
              <w:spacing w:after="0"/>
            </w:pPr>
            <w:r>
              <w:rPr>
                <w:rFonts w:ascii="Calibri" w:hAnsi="Calibri"/>
                <w:b w:val="0"/>
                <w:color w:val="18231F"/>
                <w:sz w:val="19"/>
              </w:rPr>
              <w:t>Adopted constitution, committee/member list and bank mandate</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t>No formation regulator unless charity registration rules apply</w:t>
            </w:r>
          </w:p>
        </w:tc>
        <w:tc>
          <w:tcPr>
            <w:tcW w:type="dxa" w:w="2010"/>
            <w:vAlign w:val="center"/>
            <w:tcMar>
              <w:top w:w="80" w:type="dxa"/>
              <w:start w:w="120" w:type="dxa"/>
              <w:bottom w:w="80" w:type="dxa"/>
              <w:end w:w="120" w:type="dxa"/>
            </w:tcMar>
          </w:tcPr>
          <w:p>
            <w:pPr>
              <w:spacing w:after="0"/>
            </w:pPr>
            <w:r>
              <w:rPr>
                <w:rFonts w:ascii="Calibri" w:hAnsi="Calibri"/>
                <w:b w:val="0"/>
                <w:color w:val="18231F"/>
                <w:sz w:val="19"/>
              </w:rPr>
              <w:t>gov.uk/guidance/charity-types-how-to-choose-a-structure-cc22a</w:t>
            </w:r>
          </w:p>
        </w:tc>
      </w:tr>
      <w:tr>
        <w:trPr>
          <w:cantSplit/>
        </w:trPr>
        <w:tc>
          <w:tcPr>
            <w:tcW w:type="dxa" w:w="700"/>
            <w:vAlign w:val="center"/>
            <w:tcMar>
              <w:top w:w="80" w:type="dxa"/>
              <w:start w:w="120" w:type="dxa"/>
              <w:bottom w:w="80" w:type="dxa"/>
              <w:end w:w="120" w:type="dxa"/>
            </w:tcMar>
          </w:tcPr>
          <w:p>
            <w:pPr>
              <w:spacing w:after="0"/>
            </w:pPr>
            <w:r>
              <w:rPr>
                <w:rFonts w:ascii="Calibri" w:hAnsi="Calibri"/>
                <w:b w:val="0"/>
                <w:color w:val="18231F"/>
                <w:sz w:val="19"/>
              </w:rPr>
              <w:t>☐</w:t>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t>Charitable trust</w:t>
            </w:r>
          </w:p>
        </w:tc>
        <w:tc>
          <w:tcPr>
            <w:tcW w:type="dxa" w:w="2750"/>
            <w:vAlign w:val="center"/>
            <w:tcMar>
              <w:top w:w="80" w:type="dxa"/>
              <w:start w:w="120" w:type="dxa"/>
              <w:bottom w:w="80" w:type="dxa"/>
              <w:end w:w="120" w:type="dxa"/>
            </w:tcMar>
          </w:tcPr>
          <w:p>
            <w:pPr>
              <w:spacing w:after="0"/>
            </w:pPr>
            <w:r>
              <w:rPr>
                <w:rFonts w:ascii="Calibri" w:hAnsi="Calibri"/>
                <w:b w:val="0"/>
                <w:color w:val="18231F"/>
                <w:sz w:val="19"/>
              </w:rPr>
              <w:t>Trust deed, trustees and public-benefit evidence</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t>Charity Commission when registration rules apply</w:t>
            </w:r>
          </w:p>
        </w:tc>
        <w:tc>
          <w:tcPr>
            <w:tcW w:type="dxa" w:w="2010"/>
            <w:vAlign w:val="center"/>
            <w:tcMar>
              <w:top w:w="80" w:type="dxa"/>
              <w:start w:w="120" w:type="dxa"/>
              <w:bottom w:w="80" w:type="dxa"/>
              <w:end w:w="120" w:type="dxa"/>
            </w:tcMar>
          </w:tcPr>
          <w:p>
            <w:pPr>
              <w:spacing w:after="0"/>
            </w:pPr>
            <w:r>
              <w:rPr>
                <w:rFonts w:ascii="Calibri" w:hAnsi="Calibri"/>
                <w:b w:val="0"/>
                <w:color w:val="18231F"/>
                <w:sz w:val="19"/>
              </w:rPr>
              <w:t>gov.uk/government/publications/setting-up-a-charity-model-governing-documents</w:t>
            </w:r>
          </w:p>
        </w:tc>
      </w:tr>
      <w:tr>
        <w:trPr>
          <w:cantSplit/>
        </w:trPr>
        <w:tc>
          <w:tcPr>
            <w:tcW w:type="dxa" w:w="700"/>
            <w:vAlign w:val="center"/>
            <w:tcMar>
              <w:top w:w="80" w:type="dxa"/>
              <w:start w:w="120" w:type="dxa"/>
              <w:bottom w:w="80" w:type="dxa"/>
              <w:end w:w="120" w:type="dxa"/>
            </w:tcMar>
          </w:tcPr>
          <w:p>
            <w:pPr>
              <w:spacing w:after="0"/>
            </w:pPr>
            <w:r>
              <w:rPr>
                <w:rFonts w:ascii="Calibri" w:hAnsi="Calibri"/>
                <w:b w:val="0"/>
                <w:color w:val="18231F"/>
                <w:sz w:val="19"/>
              </w:rPr>
              <w:t>☐</w:t>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t>Unincorporated charitable association</w:t>
            </w:r>
          </w:p>
        </w:tc>
        <w:tc>
          <w:tcPr>
            <w:tcW w:type="dxa" w:w="2750"/>
            <w:vAlign w:val="center"/>
            <w:tcMar>
              <w:top w:w="80" w:type="dxa"/>
              <w:start w:w="120" w:type="dxa"/>
              <w:bottom w:w="80" w:type="dxa"/>
              <w:end w:w="120" w:type="dxa"/>
            </w:tcMar>
          </w:tcPr>
          <w:p>
            <w:pPr>
              <w:spacing w:after="0"/>
            </w:pPr>
            <w:r>
              <w:rPr>
                <w:rFonts w:ascii="Calibri" w:hAnsi="Calibri"/>
                <w:b w:val="0"/>
                <w:color w:val="18231F"/>
                <w:sz w:val="19"/>
              </w:rPr>
              <w:t>Charitable constitution, trustees and members</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t>Charity Commission when registration rules apply</w:t>
            </w:r>
          </w:p>
        </w:tc>
        <w:tc>
          <w:tcPr>
            <w:tcW w:type="dxa" w:w="2010"/>
            <w:vAlign w:val="center"/>
            <w:tcMar>
              <w:top w:w="80" w:type="dxa"/>
              <w:start w:w="120" w:type="dxa"/>
              <w:bottom w:w="80" w:type="dxa"/>
              <w:end w:w="120" w:type="dxa"/>
            </w:tcMar>
          </w:tcPr>
          <w:p>
            <w:pPr>
              <w:spacing w:after="0"/>
            </w:pPr>
            <w:r>
              <w:rPr>
                <w:rFonts w:ascii="Calibri" w:hAnsi="Calibri"/>
                <w:b w:val="0"/>
                <w:color w:val="18231F"/>
                <w:sz w:val="19"/>
              </w:rPr>
              <w:t>gov.uk/guidance/how-to-register-your-charity-cc21b</w:t>
            </w:r>
          </w:p>
        </w:tc>
      </w:tr>
      <w:tr>
        <w:trPr>
          <w:cantSplit/>
        </w:trPr>
        <w:tc>
          <w:tcPr>
            <w:tcW w:type="dxa" w:w="700"/>
            <w:vAlign w:val="center"/>
            <w:tcMar>
              <w:top w:w="80" w:type="dxa"/>
              <w:start w:w="120" w:type="dxa"/>
              <w:bottom w:w="80" w:type="dxa"/>
              <w:end w:w="120" w:type="dxa"/>
            </w:tcMar>
          </w:tcPr>
          <w:p>
            <w:pPr>
              <w:spacing w:after="0"/>
            </w:pPr>
            <w:r>
              <w:rPr>
                <w:rFonts w:ascii="Calibri" w:hAnsi="Calibri"/>
                <w:b w:val="0"/>
                <w:color w:val="18231F"/>
                <w:sz w:val="19"/>
              </w:rPr>
              <w:t>☐</w:t>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t>Association CIO</w:t>
            </w:r>
          </w:p>
        </w:tc>
        <w:tc>
          <w:tcPr>
            <w:tcW w:type="dxa" w:w="2750"/>
            <w:vAlign w:val="center"/>
            <w:tcMar>
              <w:top w:w="80" w:type="dxa"/>
              <w:start w:w="120" w:type="dxa"/>
              <w:bottom w:w="80" w:type="dxa"/>
              <w:end w:w="120" w:type="dxa"/>
            </w:tcMar>
          </w:tcPr>
          <w:p>
            <w:pPr>
              <w:spacing w:after="0"/>
            </w:pPr>
            <w:r>
              <w:rPr>
                <w:rFonts w:ascii="Calibri" w:hAnsi="Calibri"/>
                <w:b w:val="0"/>
                <w:color w:val="18231F"/>
                <w:sz w:val="19"/>
              </w:rPr>
              <w:t>Association-model CIO constitution, trustees and wider members</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t>Charity Commission; accounts and annual return every year</w:t>
            </w:r>
          </w:p>
        </w:tc>
        <w:tc>
          <w:tcPr>
            <w:tcW w:type="dxa" w:w="2010"/>
            <w:vAlign w:val="center"/>
            <w:tcMar>
              <w:top w:w="80" w:type="dxa"/>
              <w:start w:w="120" w:type="dxa"/>
              <w:bottom w:w="80" w:type="dxa"/>
              <w:end w:w="120" w:type="dxa"/>
            </w:tcMar>
          </w:tcPr>
          <w:p>
            <w:pPr>
              <w:spacing w:after="0"/>
            </w:pPr>
            <w:r>
              <w:rPr>
                <w:rFonts w:ascii="Calibri" w:hAnsi="Calibri"/>
                <w:b w:val="0"/>
                <w:color w:val="18231F"/>
                <w:sz w:val="19"/>
              </w:rPr>
              <w:t>gov.uk/government/publications/setting-up-a-charity-model-governing-documents</w:t>
            </w:r>
          </w:p>
        </w:tc>
      </w:tr>
      <w:tr>
        <w:trPr>
          <w:cantSplit/>
        </w:trPr>
        <w:tc>
          <w:tcPr>
            <w:tcW w:type="dxa" w:w="700"/>
            <w:vAlign w:val="center"/>
            <w:tcMar>
              <w:top w:w="80" w:type="dxa"/>
              <w:start w:w="120" w:type="dxa"/>
              <w:bottom w:w="80" w:type="dxa"/>
              <w:end w:w="120" w:type="dxa"/>
            </w:tcMar>
          </w:tcPr>
          <w:p>
            <w:pPr>
              <w:spacing w:after="0"/>
            </w:pPr>
            <w:r>
              <w:rPr>
                <w:rFonts w:ascii="Calibri" w:hAnsi="Calibri"/>
                <w:b w:val="0"/>
                <w:color w:val="18231F"/>
                <w:sz w:val="19"/>
              </w:rPr>
              <w:t>☐</w:t>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t>Foundation CIO</w:t>
            </w:r>
          </w:p>
        </w:tc>
        <w:tc>
          <w:tcPr>
            <w:tcW w:type="dxa" w:w="2750"/>
            <w:vAlign w:val="center"/>
            <w:tcMar>
              <w:top w:w="80" w:type="dxa"/>
              <w:start w:w="120" w:type="dxa"/>
              <w:bottom w:w="80" w:type="dxa"/>
              <w:end w:w="120" w:type="dxa"/>
            </w:tcMar>
          </w:tcPr>
          <w:p>
            <w:pPr>
              <w:spacing w:after="0"/>
            </w:pPr>
            <w:r>
              <w:rPr>
                <w:rFonts w:ascii="Calibri" w:hAnsi="Calibri"/>
                <w:b w:val="0"/>
                <w:color w:val="18231F"/>
                <w:sz w:val="19"/>
              </w:rPr>
              <w:t>Foundation-model CIO constitution; trustees are the members</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t>Charity Commission; accounts and annual return every year</w:t>
            </w:r>
          </w:p>
        </w:tc>
        <w:tc>
          <w:tcPr>
            <w:tcW w:type="dxa" w:w="2010"/>
            <w:vAlign w:val="center"/>
            <w:tcMar>
              <w:top w:w="80" w:type="dxa"/>
              <w:start w:w="120" w:type="dxa"/>
              <w:bottom w:w="80" w:type="dxa"/>
              <w:end w:w="120" w:type="dxa"/>
            </w:tcMar>
          </w:tcPr>
          <w:p>
            <w:pPr>
              <w:spacing w:after="0"/>
            </w:pPr>
            <w:r>
              <w:rPr>
                <w:rFonts w:ascii="Calibri" w:hAnsi="Calibri"/>
                <w:b w:val="0"/>
                <w:color w:val="18231F"/>
                <w:sz w:val="19"/>
              </w:rPr>
              <w:t>gov.uk/government/publications/setting-up-a-charity-model-governing-documents</w:t>
            </w:r>
          </w:p>
        </w:tc>
      </w:tr>
      <w:tr>
        <w:trPr>
          <w:cantSplit/>
        </w:trPr>
        <w:tc>
          <w:tcPr>
            <w:tcW w:type="dxa" w:w="700"/>
            <w:vAlign w:val="center"/>
            <w:tcMar>
              <w:top w:w="80" w:type="dxa"/>
              <w:start w:w="120" w:type="dxa"/>
              <w:bottom w:w="80" w:type="dxa"/>
              <w:end w:w="120" w:type="dxa"/>
            </w:tcMar>
          </w:tcPr>
          <w:p>
            <w:pPr>
              <w:spacing w:after="0"/>
            </w:pPr>
            <w:r>
              <w:rPr>
                <w:rFonts w:ascii="Calibri" w:hAnsi="Calibri"/>
                <w:b w:val="0"/>
                <w:color w:val="18231F"/>
                <w:sz w:val="19"/>
              </w:rPr>
              <w:t>☐</w:t>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t>Charitable company limited by guarantee</w:t>
            </w:r>
          </w:p>
        </w:tc>
        <w:tc>
          <w:tcPr>
            <w:tcW w:type="dxa" w:w="2750"/>
            <w:vAlign w:val="center"/>
            <w:tcMar>
              <w:top w:w="80" w:type="dxa"/>
              <w:start w:w="120" w:type="dxa"/>
              <w:bottom w:w="80" w:type="dxa"/>
              <w:end w:w="120" w:type="dxa"/>
            </w:tcMar>
          </w:tcPr>
          <w:p>
            <w:pPr>
              <w:spacing w:after="0"/>
            </w:pPr>
            <w:r>
              <w:rPr>
                <w:rFonts w:ascii="Calibri" w:hAnsi="Calibri"/>
                <w:b w:val="0"/>
                <w:color w:val="18231F"/>
                <w:sz w:val="19"/>
              </w:rPr>
              <w:t>Articles, incorporation, charity registration and HMRC recognition</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t>Companies House plus Charity Commission duties</w:t>
            </w:r>
          </w:p>
        </w:tc>
        <w:tc>
          <w:tcPr>
            <w:tcW w:type="dxa" w:w="2010"/>
            <w:vAlign w:val="center"/>
            <w:tcMar>
              <w:top w:w="80" w:type="dxa"/>
              <w:start w:w="120" w:type="dxa"/>
              <w:bottom w:w="80" w:type="dxa"/>
              <w:end w:w="120" w:type="dxa"/>
            </w:tcMar>
          </w:tcPr>
          <w:p>
            <w:pPr>
              <w:spacing w:after="0"/>
            </w:pPr>
            <w:r>
              <w:rPr>
                <w:rFonts w:ascii="Calibri" w:hAnsi="Calibri"/>
                <w:b w:val="0"/>
                <w:color w:val="18231F"/>
                <w:sz w:val="19"/>
              </w:rPr>
              <w:t>gov.uk/guidance/charity-types-how-to-choose-a-structure-cc22a</w:t>
            </w:r>
          </w:p>
        </w:tc>
      </w:tr>
      <w:tr>
        <w:trPr>
          <w:cantSplit/>
        </w:trPr>
        <w:tc>
          <w:tcPr>
            <w:tcW w:type="dxa" w:w="700"/>
            <w:vAlign w:val="center"/>
            <w:tcMar>
              <w:top w:w="80" w:type="dxa"/>
              <w:start w:w="120" w:type="dxa"/>
              <w:bottom w:w="80" w:type="dxa"/>
              <w:end w:w="120" w:type="dxa"/>
            </w:tcMar>
          </w:tcPr>
          <w:p>
            <w:pPr>
              <w:spacing w:after="0"/>
            </w:pPr>
            <w:r>
              <w:rPr>
                <w:rFonts w:ascii="Calibri" w:hAnsi="Calibri"/>
                <w:b w:val="0"/>
                <w:color w:val="18231F"/>
                <w:sz w:val="19"/>
              </w:rPr>
              <w:t>☐</w:t>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t>CIC limited by guarantee</w:t>
            </w:r>
          </w:p>
        </w:tc>
        <w:tc>
          <w:tcPr>
            <w:tcW w:type="dxa" w:w="2750"/>
            <w:vAlign w:val="center"/>
            <w:tcMar>
              <w:top w:w="80" w:type="dxa"/>
              <w:start w:w="120" w:type="dxa"/>
              <w:bottom w:w="80" w:type="dxa"/>
              <w:end w:w="120" w:type="dxa"/>
            </w:tcMar>
          </w:tcPr>
          <w:p>
            <w:pPr>
              <w:spacing w:after="0"/>
            </w:pPr>
            <w:r>
              <w:rPr>
                <w:rFonts w:ascii="Calibri" w:hAnsi="Calibri"/>
                <w:b w:val="0"/>
                <w:color w:val="18231F"/>
                <w:sz w:val="19"/>
              </w:rPr>
              <w:t>CIC36, guarantee-model articles, directors, members and PSCs</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t>Companies House accounts, confirmation statement and CIC34</w:t>
            </w:r>
          </w:p>
        </w:tc>
        <w:tc>
          <w:tcPr>
            <w:tcW w:type="dxa" w:w="2010"/>
            <w:vAlign w:val="center"/>
            <w:tcMar>
              <w:top w:w="80" w:type="dxa"/>
              <w:start w:w="120" w:type="dxa"/>
              <w:bottom w:w="80" w:type="dxa"/>
              <w:end w:w="120" w:type="dxa"/>
            </w:tcMar>
          </w:tcPr>
          <w:p>
            <w:pPr>
              <w:spacing w:after="0"/>
            </w:pPr>
            <w:r>
              <w:rPr>
                <w:rFonts w:ascii="Calibri" w:hAnsi="Calibri"/>
                <w:b w:val="0"/>
                <w:color w:val="18231F"/>
                <w:sz w:val="19"/>
              </w:rPr>
              <w:t>gov.uk/government/publications/community-interest-companies-forms-and-step-by-step-guides</w:t>
            </w:r>
          </w:p>
        </w:tc>
      </w:tr>
      <w:tr>
        <w:trPr>
          <w:cantSplit/>
        </w:trPr>
        <w:tc>
          <w:tcPr>
            <w:tcW w:type="dxa" w:w="700"/>
            <w:vAlign w:val="center"/>
            <w:tcMar>
              <w:top w:w="80" w:type="dxa"/>
              <w:start w:w="120" w:type="dxa"/>
              <w:bottom w:w="80" w:type="dxa"/>
              <w:end w:w="120" w:type="dxa"/>
            </w:tcMar>
          </w:tcPr>
          <w:p>
            <w:pPr>
              <w:spacing w:after="0"/>
            </w:pPr>
            <w:r>
              <w:rPr>
                <w:rFonts w:ascii="Calibri" w:hAnsi="Calibri"/>
                <w:b w:val="0"/>
                <w:color w:val="18231F"/>
                <w:sz w:val="19"/>
              </w:rPr>
              <w:t>☐</w:t>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t>CIC limited by shares</w:t>
            </w:r>
          </w:p>
        </w:tc>
        <w:tc>
          <w:tcPr>
            <w:tcW w:type="dxa" w:w="2750"/>
            <w:vAlign w:val="center"/>
            <w:tcMar>
              <w:top w:w="80" w:type="dxa"/>
              <w:start w:w="120" w:type="dxa"/>
              <w:bottom w:w="80" w:type="dxa"/>
              <w:end w:w="120" w:type="dxa"/>
            </w:tcMar>
          </w:tcPr>
          <w:p>
            <w:pPr>
              <w:spacing w:after="0"/>
            </w:pPr>
            <w:r>
              <w:rPr>
                <w:rFonts w:ascii="Calibri" w:hAnsi="Calibri"/>
                <w:b w:val="0"/>
                <w:color w:val="18231F"/>
                <w:sz w:val="19"/>
              </w:rPr>
              <w:t>CIC36, shares-model articles, capital, shareholders and PSCs</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t>Companies House accounts, confirmation statement and CIC34</w:t>
            </w:r>
          </w:p>
        </w:tc>
        <w:tc>
          <w:tcPr>
            <w:tcW w:type="dxa" w:w="2010"/>
            <w:vAlign w:val="center"/>
            <w:tcMar>
              <w:top w:w="80" w:type="dxa"/>
              <w:start w:w="120" w:type="dxa"/>
              <w:bottom w:w="80" w:type="dxa"/>
              <w:end w:w="120" w:type="dxa"/>
            </w:tcMar>
          </w:tcPr>
          <w:p>
            <w:pPr>
              <w:spacing w:after="0"/>
            </w:pPr>
            <w:r>
              <w:rPr>
                <w:rFonts w:ascii="Calibri" w:hAnsi="Calibri"/>
                <w:b w:val="0"/>
                <w:color w:val="18231F"/>
                <w:sz w:val="19"/>
              </w:rPr>
              <w:t>gov.uk/government/publications/community-interest-companies-constitutions</w:t>
            </w:r>
          </w:p>
        </w:tc>
      </w:tr>
      <w:tr>
        <w:trPr>
          <w:cantSplit/>
        </w:trPr>
        <w:tc>
          <w:tcPr>
            <w:tcW w:type="dxa" w:w="700"/>
            <w:vAlign w:val="center"/>
            <w:tcMar>
              <w:top w:w="80" w:type="dxa"/>
              <w:start w:w="120" w:type="dxa"/>
              <w:bottom w:w="80" w:type="dxa"/>
              <w:end w:w="120" w:type="dxa"/>
            </w:tcMar>
          </w:tcPr>
          <w:p>
            <w:pPr>
              <w:spacing w:after="0"/>
            </w:pPr>
            <w:r>
              <w:rPr>
                <w:rFonts w:ascii="Calibri" w:hAnsi="Calibri"/>
                <w:b w:val="0"/>
                <w:color w:val="18231F"/>
                <w:sz w:val="19"/>
              </w:rPr>
              <w:t>☐</w:t>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t>Company / social enterprise</w:t>
            </w:r>
          </w:p>
        </w:tc>
        <w:tc>
          <w:tcPr>
            <w:tcW w:type="dxa" w:w="2750"/>
            <w:vAlign w:val="center"/>
            <w:tcMar>
              <w:top w:w="80" w:type="dxa"/>
              <w:start w:w="120" w:type="dxa"/>
              <w:bottom w:w="80" w:type="dxa"/>
              <w:end w:w="120" w:type="dxa"/>
            </w:tcMar>
          </w:tcPr>
          <w:p>
            <w:pPr>
              <w:spacing w:after="0"/>
            </w:pPr>
            <w:r>
              <w:rPr>
                <w:rFonts w:ascii="Calibri" w:hAnsi="Calibri"/>
                <w:b w:val="0"/>
                <w:color w:val="18231F"/>
                <w:sz w:val="19"/>
              </w:rPr>
              <w:t>Articles, incorporation, directors, members/shareholders and PSCs</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t>Companies House accounts, confirmation statement and tax route</w:t>
            </w:r>
          </w:p>
        </w:tc>
        <w:tc>
          <w:tcPr>
            <w:tcW w:type="dxa" w:w="2010"/>
            <w:vAlign w:val="center"/>
            <w:tcMar>
              <w:top w:w="80" w:type="dxa"/>
              <w:start w:w="120" w:type="dxa"/>
              <w:bottom w:w="80" w:type="dxa"/>
              <w:end w:w="120" w:type="dxa"/>
            </w:tcMar>
          </w:tcPr>
          <w:p>
            <w:pPr>
              <w:spacing w:after="0"/>
            </w:pPr>
            <w:r>
              <w:rPr>
                <w:rFonts w:ascii="Calibri" w:hAnsi="Calibri"/>
                <w:b w:val="0"/>
                <w:color w:val="18231F"/>
                <w:sz w:val="19"/>
              </w:rPr>
              <w:t>gov.uk/government/publications/incorporation-and-names</w:t>
            </w:r>
          </w:p>
        </w:tc>
      </w:tr>
      <w:tr>
        <w:trPr>
          <w:cantSplit/>
        </w:trPr>
        <w:tc>
          <w:tcPr>
            <w:tcW w:type="dxa" w:w="700"/>
            <w:vAlign w:val="center"/>
            <w:tcMar>
              <w:top w:w="80" w:type="dxa"/>
              <w:start w:w="120" w:type="dxa"/>
              <w:bottom w:w="80" w:type="dxa"/>
              <w:end w:w="120" w:type="dxa"/>
            </w:tcMar>
          </w:tcPr>
          <w:p>
            <w:pPr>
              <w:spacing w:after="0"/>
            </w:pPr>
            <w:r>
              <w:rPr>
                <w:rFonts w:ascii="Calibri" w:hAnsi="Calibri"/>
                <w:b w:val="0"/>
                <w:color w:val="18231F"/>
                <w:sz w:val="19"/>
              </w:rPr>
              <w:t>☐</w:t>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t>Co-operative society</w:t>
            </w:r>
          </w:p>
        </w:tc>
        <w:tc>
          <w:tcPr>
            <w:tcW w:type="dxa" w:w="2750"/>
            <w:vAlign w:val="center"/>
            <w:tcMar>
              <w:top w:w="80" w:type="dxa"/>
              <w:start w:w="120" w:type="dxa"/>
              <w:bottom w:w="80" w:type="dxa"/>
              <w:end w:w="120" w:type="dxa"/>
            </w:tcMar>
          </w:tcPr>
          <w:p>
            <w:pPr>
              <w:spacing w:after="0"/>
            </w:pPr>
            <w:r>
              <w:rPr>
                <w:rFonts w:ascii="Calibri" w:hAnsi="Calibri"/>
                <w:b w:val="0"/>
                <w:color w:val="18231F"/>
                <w:sz w:val="19"/>
              </w:rPr>
              <w:t>Registered rules and evidence of co-operative member benefit</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t>FCA Mutuals annual return and accounts</w:t>
            </w:r>
          </w:p>
        </w:tc>
        <w:tc>
          <w:tcPr>
            <w:tcW w:type="dxa" w:w="2010"/>
            <w:vAlign w:val="center"/>
            <w:tcMar>
              <w:top w:w="80" w:type="dxa"/>
              <w:start w:w="120" w:type="dxa"/>
              <w:bottom w:w="80" w:type="dxa"/>
              <w:end w:w="120" w:type="dxa"/>
            </w:tcMar>
          </w:tcPr>
          <w:p>
            <w:pPr>
              <w:spacing w:after="0"/>
            </w:pPr>
            <w:r>
              <w:rPr>
                <w:rFonts w:ascii="Calibri" w:hAnsi="Calibri"/>
                <w:b w:val="0"/>
                <w:color w:val="18231F"/>
                <w:sz w:val="19"/>
              </w:rPr>
              <w:t>fca.org.uk/firms/mutual-societies-forms</w:t>
            </w:r>
          </w:p>
        </w:tc>
      </w:tr>
      <w:tr>
        <w:trPr>
          <w:cantSplit/>
        </w:trPr>
        <w:tc>
          <w:tcPr>
            <w:tcW w:type="dxa" w:w="700"/>
            <w:vAlign w:val="center"/>
            <w:tcMar>
              <w:top w:w="80" w:type="dxa"/>
              <w:start w:w="120" w:type="dxa"/>
              <w:bottom w:w="80" w:type="dxa"/>
              <w:end w:w="120" w:type="dxa"/>
            </w:tcMar>
          </w:tcPr>
          <w:p>
            <w:pPr>
              <w:spacing w:after="0"/>
            </w:pPr>
            <w:r>
              <w:rPr>
                <w:rFonts w:ascii="Calibri" w:hAnsi="Calibri"/>
                <w:b w:val="0"/>
                <w:color w:val="18231F"/>
                <w:sz w:val="19"/>
              </w:rPr>
              <w:t>☐</w:t>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t>Community benefit society</w:t>
            </w:r>
          </w:p>
        </w:tc>
        <w:tc>
          <w:tcPr>
            <w:tcW w:type="dxa" w:w="2750"/>
            <w:vAlign w:val="center"/>
            <w:tcMar>
              <w:top w:w="80" w:type="dxa"/>
              <w:start w:w="120" w:type="dxa"/>
              <w:bottom w:w="80" w:type="dxa"/>
              <w:end w:w="120" w:type="dxa"/>
            </w:tcMar>
          </w:tcPr>
          <w:p>
            <w:pPr>
              <w:spacing w:after="0"/>
            </w:pPr>
            <w:r>
              <w:rPr>
                <w:rFonts w:ascii="Calibri" w:hAnsi="Calibri"/>
                <w:b w:val="0"/>
                <w:color w:val="18231F"/>
                <w:sz w:val="19"/>
              </w:rPr>
              <w:t>Registered rules and evidence of wider community benefit</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t>FCA Mutuals annual return and accounts</w:t>
            </w:r>
          </w:p>
        </w:tc>
        <w:tc>
          <w:tcPr>
            <w:tcW w:type="dxa" w:w="2010"/>
            <w:vAlign w:val="center"/>
            <w:tcMar>
              <w:top w:w="80" w:type="dxa"/>
              <w:start w:w="120" w:type="dxa"/>
              <w:bottom w:w="80" w:type="dxa"/>
              <w:end w:w="120" w:type="dxa"/>
            </w:tcMar>
          </w:tcPr>
          <w:p>
            <w:pPr>
              <w:spacing w:after="0"/>
            </w:pPr>
            <w:r>
              <w:rPr>
                <w:rFonts w:ascii="Calibri" w:hAnsi="Calibri"/>
                <w:b w:val="0"/>
                <w:color w:val="18231F"/>
                <w:sz w:val="19"/>
              </w:rPr>
              <w:t>fca.org.uk/firms/mutual-societies-forms</w:t>
            </w:r>
          </w:p>
        </w:tc>
      </w:tr>
      <w:tr>
        <w:trPr>
          <w:cantSplit/>
        </w:trPr>
        <w:tc>
          <w:tcPr>
            <w:tcW w:type="dxa" w:w="700"/>
            <w:vAlign w:val="center"/>
            <w:tcMar>
              <w:top w:w="80" w:type="dxa"/>
              <w:start w:w="120" w:type="dxa"/>
              <w:bottom w:w="80" w:type="dxa"/>
              <w:end w:w="120" w:type="dxa"/>
            </w:tcMar>
          </w:tcPr>
          <w:p>
            <w:pPr>
              <w:spacing w:after="0"/>
            </w:pPr>
            <w:r>
              <w:rPr>
                <w:rFonts w:ascii="Calibri" w:hAnsi="Calibri"/>
                <w:b w:val="0"/>
                <w:color w:val="18231F"/>
                <w:sz w:val="19"/>
              </w:rPr>
              <w:t>☐</w:t>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t>Not sure</w:t>
            </w:r>
          </w:p>
        </w:tc>
        <w:tc>
          <w:tcPr>
            <w:tcW w:type="dxa" w:w="2750"/>
            <w:vAlign w:val="center"/>
            <w:tcMar>
              <w:top w:w="80" w:type="dxa"/>
              <w:start w:w="120" w:type="dxa"/>
              <w:bottom w:w="80" w:type="dxa"/>
              <w:end w:w="120" w:type="dxa"/>
            </w:tcMar>
          </w:tcPr>
          <w:p>
            <w:pPr>
              <w:spacing w:after="0"/>
            </w:pPr>
            <w:r>
              <w:rPr>
                <w:rFonts w:ascii="Calibri" w:hAnsi="Calibri"/>
                <w:b w:val="0"/>
                <w:color w:val="18231F"/>
                <w:sz w:val="19"/>
              </w:rPr>
              <w:t>Do not draft yet: record options, risks, jurisdiction and advice</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t>Do not activate regulator assumptions</w:t>
            </w:r>
          </w:p>
        </w:tc>
        <w:tc>
          <w:tcPr>
            <w:tcW w:type="dxa" w:w="2010"/>
            <w:vAlign w:val="center"/>
            <w:tcMar>
              <w:top w:w="80" w:type="dxa"/>
              <w:start w:w="120" w:type="dxa"/>
              <w:bottom w:w="80" w:type="dxa"/>
              <w:end w:w="120" w:type="dxa"/>
            </w:tcMar>
          </w:tcPr>
          <w:p>
            <w:pPr>
              <w:spacing w:after="0"/>
            </w:pPr>
            <w:r>
              <w:rPr>
                <w:rFonts w:ascii="Calibri" w:hAnsi="Calibri"/>
                <w:b w:val="0"/>
                <w:color w:val="18231F"/>
                <w:sz w:val="19"/>
              </w:rPr>
              <w:t>gov.uk/guidance/charity-types-how-to-choose-a-structure-cc22a</w:t>
            </w:r>
          </w:p>
        </w:tc>
      </w:tr>
    </w:tbl>
    <w:p>
      <w:pPr>
        <w:spacing w:after="20"/>
      </w:pP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vAlign w:val="center"/>
            <w:tcMar>
              <w:top w:w="80" w:type="dxa"/>
              <w:start w:w="120" w:type="dxa"/>
              <w:bottom w:w="80" w:type="dxa"/>
              <w:end w:w="120" w:type="dxa"/>
            </w:tcMar>
            <w:shd w:fill="F1F4F3"/>
          </w:tcPr>
          <w:p>
            <w:pPr>
              <w:spacing w:after="0"/>
            </w:pPr>
            <w:r>
              <w:rPr>
                <w:rFonts w:ascii="Calibri" w:hAnsi="Calibri"/>
                <w:b/>
                <w:color w:val="173F34"/>
                <w:sz w:val="20"/>
              </w:rPr>
              <w:t xml:space="preserve">CIC CHOICE: </w:t>
            </w:r>
            <w:r>
              <w:rPr>
                <w:rFonts w:ascii="Calibri" w:hAnsi="Calibri"/>
                <w:b w:val="0"/>
                <w:color w:val="18231F"/>
                <w:sz w:val="20"/>
              </w:rPr>
              <w:t>A CIC limited by guarantee and a CIC limited by shares are different company routes. Choose the model before preparing articles, capital or member records; both use CIC36 at formation and CIC34 with annual accounts.</w:t>
            </w:r>
          </w:p>
        </w:tc>
      </w:tr>
    </w:tbl>
    <w:p>
      <w:pPr>
        <w:spacing w:after="20"/>
      </w:pPr>
    </w:p>
    <w:p>
      <w:pPr>
        <w:pStyle w:val="Heading2"/>
      </w:pPr>
      <w:r>
        <w:t>Structure decision factors</w:t>
      </w:r>
    </w:p>
    <w:tbl>
      <w:tblPr>
        <w:tblStyle w:val="TableGrid"/>
        <w:tblW w:type="dxa" w:w="9360"/>
        <w:jc w:val="left"/>
        <w:tblLayout w:type="fixed"/>
        <w:tblLook w:firstColumn="1" w:firstRow="1" w:lastColumn="0" w:lastRow="0" w:noHBand="0" w:noVBand="1" w:val="04A0"/>
        <w:tblInd w:w="120" w:type="dxa"/>
      </w:tblPr>
      <w:tblGrid>
        <w:gridCol w:w="2200"/>
        <w:gridCol w:w="3580"/>
        <w:gridCol w:w="3580"/>
      </w:tblGrid>
      <w:tr>
        <w:trPr>
          <w:tblHeader w:val="true"/>
        </w:trPr>
        <w:tc>
          <w:tcPr>
            <w:tcW w:type="dxa" w:w="2200"/>
            <w:shd w:fill="F1F4F3"/>
            <w:vAlign w:val="center"/>
            <w:tcMar>
              <w:top w:w="80" w:type="dxa"/>
              <w:start w:w="120" w:type="dxa"/>
              <w:bottom w:w="80" w:type="dxa"/>
              <w:end w:w="120" w:type="dxa"/>
            </w:tcMar>
          </w:tcPr>
          <w:p>
            <w:pPr>
              <w:spacing w:after="0"/>
            </w:pPr>
            <w:r>
              <w:rPr>
                <w:rFonts w:ascii="Calibri" w:hAnsi="Calibri"/>
                <w:b/>
                <w:color w:val="173F34"/>
                <w:sz w:val="18"/>
              </w:rPr>
              <w:t>Factor</w:t>
            </w:r>
          </w:p>
        </w:tc>
        <w:tc>
          <w:tcPr>
            <w:tcW w:type="dxa" w:w="3580"/>
            <w:shd w:fill="F1F4F3"/>
            <w:vAlign w:val="center"/>
            <w:tcMar>
              <w:top w:w="80" w:type="dxa"/>
              <w:start w:w="120" w:type="dxa"/>
              <w:bottom w:w="80" w:type="dxa"/>
              <w:end w:w="120" w:type="dxa"/>
            </w:tcMar>
          </w:tcPr>
          <w:p>
            <w:pPr>
              <w:spacing w:after="0"/>
            </w:pPr>
            <w:r>
              <w:rPr>
                <w:rFonts w:ascii="Calibri" w:hAnsi="Calibri"/>
                <w:b/>
                <w:color w:val="173F34"/>
                <w:sz w:val="18"/>
              </w:rPr>
              <w:t>Need / evidence</w:t>
            </w:r>
          </w:p>
        </w:tc>
        <w:tc>
          <w:tcPr>
            <w:tcW w:type="dxa" w:w="3580"/>
            <w:shd w:fill="F1F4F3"/>
            <w:vAlign w:val="center"/>
            <w:tcMar>
              <w:top w:w="80" w:type="dxa"/>
              <w:start w:w="120" w:type="dxa"/>
              <w:bottom w:w="80" w:type="dxa"/>
              <w:end w:w="120" w:type="dxa"/>
            </w:tcMar>
          </w:tcPr>
          <w:p>
            <w:pPr>
              <w:spacing w:after="0"/>
            </w:pPr>
            <w:r>
              <w:rPr>
                <w:rFonts w:ascii="Calibri" w:hAnsi="Calibri"/>
                <w:b/>
                <w:color w:val="173F34"/>
                <w:sz w:val="18"/>
              </w:rPr>
              <w:t>Decision effect</w:t>
            </w:r>
          </w:p>
        </w:tc>
      </w:tr>
      <w:tr>
        <w:trPr>
          <w:cantSplit/>
        </w:trPr>
        <w:tc>
          <w:tcPr>
            <w:tcW w:type="dxa" w:w="2200"/>
            <w:vAlign w:val="center"/>
            <w:tcMar>
              <w:top w:w="80" w:type="dxa"/>
              <w:start w:w="120" w:type="dxa"/>
              <w:bottom w:w="80" w:type="dxa"/>
              <w:end w:w="120" w:type="dxa"/>
            </w:tcMar>
          </w:tcPr>
          <w:p>
            <w:pPr>
              <w:spacing w:after="0"/>
            </w:pPr>
            <w:r>
              <w:rPr>
                <w:rFonts w:ascii="Calibri" w:hAnsi="Calibri"/>
                <w:b w:val="0"/>
                <w:color w:val="18231F"/>
                <w:sz w:val="19"/>
              </w:rPr>
              <w:t>Charitable purposes and public benefit</w:t>
            </w:r>
          </w:p>
        </w:tc>
        <w:tc>
          <w:tcPr>
            <w:tcW w:type="dxa" w:w="3580"/>
            <w:vAlign w:val="center"/>
            <w:tcMar>
              <w:top w:w="80" w:type="dxa"/>
              <w:start w:w="120" w:type="dxa"/>
              <w:bottom w:w="80" w:type="dxa"/>
              <w:end w:w="120" w:type="dxa"/>
            </w:tcMar>
          </w:tcPr>
          <w:p>
            <w:pPr>
              <w:spacing w:after="0"/>
            </w:pPr>
            <w:r>
              <w:rPr>
                <w:rFonts w:ascii="Calibri" w:hAnsi="Calibri"/>
                <w:b w:val="0"/>
                <w:color w:val="18231F"/>
                <w:sz w:val="19"/>
              </w:rPr>
            </w:r>
          </w:p>
        </w:tc>
        <w:tc>
          <w:tcPr>
            <w:tcW w:type="dxa" w:w="358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200"/>
            <w:vAlign w:val="center"/>
            <w:tcMar>
              <w:top w:w="80" w:type="dxa"/>
              <w:start w:w="120" w:type="dxa"/>
              <w:bottom w:w="80" w:type="dxa"/>
              <w:end w:w="120" w:type="dxa"/>
            </w:tcMar>
          </w:tcPr>
          <w:p>
            <w:pPr>
              <w:spacing w:after="0"/>
            </w:pPr>
            <w:r>
              <w:rPr>
                <w:rFonts w:ascii="Calibri" w:hAnsi="Calibri"/>
                <w:b w:val="0"/>
                <w:color w:val="18231F"/>
                <w:sz w:val="19"/>
              </w:rPr>
              <w:t>Membership and voting</w:t>
            </w:r>
          </w:p>
        </w:tc>
        <w:tc>
          <w:tcPr>
            <w:tcW w:type="dxa" w:w="3580"/>
            <w:vAlign w:val="center"/>
            <w:tcMar>
              <w:top w:w="80" w:type="dxa"/>
              <w:start w:w="120" w:type="dxa"/>
              <w:bottom w:w="80" w:type="dxa"/>
              <w:end w:w="120" w:type="dxa"/>
            </w:tcMar>
          </w:tcPr>
          <w:p>
            <w:pPr>
              <w:spacing w:after="0"/>
            </w:pPr>
            <w:r>
              <w:rPr>
                <w:rFonts w:ascii="Calibri" w:hAnsi="Calibri"/>
                <w:b w:val="0"/>
                <w:color w:val="18231F"/>
                <w:sz w:val="19"/>
              </w:rPr>
            </w:r>
          </w:p>
        </w:tc>
        <w:tc>
          <w:tcPr>
            <w:tcW w:type="dxa" w:w="358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200"/>
            <w:vAlign w:val="center"/>
            <w:tcMar>
              <w:top w:w="80" w:type="dxa"/>
              <w:start w:w="120" w:type="dxa"/>
              <w:bottom w:w="80" w:type="dxa"/>
              <w:end w:w="120" w:type="dxa"/>
            </w:tcMar>
          </w:tcPr>
          <w:p>
            <w:pPr>
              <w:spacing w:after="0"/>
            </w:pPr>
            <w:r>
              <w:rPr>
                <w:rFonts w:ascii="Calibri" w:hAnsi="Calibri"/>
                <w:b w:val="0"/>
                <w:color w:val="18231F"/>
                <w:sz w:val="19"/>
              </w:rPr>
              <w:t>Trading and contracts</w:t>
            </w:r>
          </w:p>
        </w:tc>
        <w:tc>
          <w:tcPr>
            <w:tcW w:type="dxa" w:w="3580"/>
            <w:vAlign w:val="center"/>
            <w:tcMar>
              <w:top w:w="80" w:type="dxa"/>
              <w:start w:w="120" w:type="dxa"/>
              <w:bottom w:w="80" w:type="dxa"/>
              <w:end w:w="120" w:type="dxa"/>
            </w:tcMar>
          </w:tcPr>
          <w:p>
            <w:pPr>
              <w:spacing w:after="0"/>
            </w:pPr>
            <w:r>
              <w:rPr>
                <w:rFonts w:ascii="Calibri" w:hAnsi="Calibri"/>
                <w:b w:val="0"/>
                <w:color w:val="18231F"/>
                <w:sz w:val="19"/>
              </w:rPr>
            </w:r>
          </w:p>
        </w:tc>
        <w:tc>
          <w:tcPr>
            <w:tcW w:type="dxa" w:w="358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200"/>
            <w:vAlign w:val="center"/>
            <w:tcMar>
              <w:top w:w="80" w:type="dxa"/>
              <w:start w:w="120" w:type="dxa"/>
              <w:bottom w:w="80" w:type="dxa"/>
              <w:end w:w="120" w:type="dxa"/>
            </w:tcMar>
          </w:tcPr>
          <w:p>
            <w:pPr>
              <w:spacing w:after="0"/>
            </w:pPr>
            <w:r>
              <w:rPr>
                <w:rFonts w:ascii="Calibri" w:hAnsi="Calibri"/>
                <w:b w:val="0"/>
                <w:color w:val="18231F"/>
                <w:sz w:val="19"/>
              </w:rPr>
              <w:t>Employing staff or leasing premises</w:t>
            </w:r>
          </w:p>
        </w:tc>
        <w:tc>
          <w:tcPr>
            <w:tcW w:type="dxa" w:w="3580"/>
            <w:vAlign w:val="center"/>
            <w:tcMar>
              <w:top w:w="80" w:type="dxa"/>
              <w:start w:w="120" w:type="dxa"/>
              <w:bottom w:w="80" w:type="dxa"/>
              <w:end w:w="120" w:type="dxa"/>
            </w:tcMar>
          </w:tcPr>
          <w:p>
            <w:pPr>
              <w:spacing w:after="0"/>
            </w:pPr>
            <w:r>
              <w:rPr>
                <w:rFonts w:ascii="Calibri" w:hAnsi="Calibri"/>
                <w:b w:val="0"/>
                <w:color w:val="18231F"/>
                <w:sz w:val="19"/>
              </w:rPr>
            </w:r>
          </w:p>
        </w:tc>
        <w:tc>
          <w:tcPr>
            <w:tcW w:type="dxa" w:w="358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200"/>
            <w:vAlign w:val="center"/>
            <w:tcMar>
              <w:top w:w="80" w:type="dxa"/>
              <w:start w:w="120" w:type="dxa"/>
              <w:bottom w:w="80" w:type="dxa"/>
              <w:end w:w="120" w:type="dxa"/>
            </w:tcMar>
          </w:tcPr>
          <w:p>
            <w:pPr>
              <w:spacing w:after="0"/>
            </w:pPr>
            <w:r>
              <w:rPr>
                <w:rFonts w:ascii="Calibri" w:hAnsi="Calibri"/>
                <w:b w:val="0"/>
                <w:color w:val="18231F"/>
                <w:sz w:val="19"/>
              </w:rPr>
              <w:t>Owning property or borrowing</w:t>
            </w:r>
          </w:p>
        </w:tc>
        <w:tc>
          <w:tcPr>
            <w:tcW w:type="dxa" w:w="3580"/>
            <w:vAlign w:val="center"/>
            <w:tcMar>
              <w:top w:w="80" w:type="dxa"/>
              <w:start w:w="120" w:type="dxa"/>
              <w:bottom w:w="80" w:type="dxa"/>
              <w:end w:w="120" w:type="dxa"/>
            </w:tcMar>
          </w:tcPr>
          <w:p>
            <w:pPr>
              <w:spacing w:after="0"/>
            </w:pPr>
            <w:r>
              <w:rPr>
                <w:rFonts w:ascii="Calibri" w:hAnsi="Calibri"/>
                <w:b w:val="0"/>
                <w:color w:val="18231F"/>
                <w:sz w:val="19"/>
              </w:rPr>
            </w:r>
          </w:p>
        </w:tc>
        <w:tc>
          <w:tcPr>
            <w:tcW w:type="dxa" w:w="358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200"/>
            <w:vAlign w:val="center"/>
            <w:tcMar>
              <w:top w:w="80" w:type="dxa"/>
              <w:start w:w="120" w:type="dxa"/>
              <w:bottom w:w="80" w:type="dxa"/>
              <w:end w:w="120" w:type="dxa"/>
            </w:tcMar>
          </w:tcPr>
          <w:p>
            <w:pPr>
              <w:spacing w:after="0"/>
            </w:pPr>
            <w:r>
              <w:rPr>
                <w:rFonts w:ascii="Calibri" w:hAnsi="Calibri"/>
                <w:b w:val="0"/>
                <w:color w:val="18231F"/>
                <w:sz w:val="19"/>
              </w:rPr>
              <w:t>Liability and risk</w:t>
            </w:r>
          </w:p>
        </w:tc>
        <w:tc>
          <w:tcPr>
            <w:tcW w:type="dxa" w:w="3580"/>
            <w:vAlign w:val="center"/>
            <w:tcMar>
              <w:top w:w="80" w:type="dxa"/>
              <w:start w:w="120" w:type="dxa"/>
              <w:bottom w:w="80" w:type="dxa"/>
              <w:end w:w="120" w:type="dxa"/>
            </w:tcMar>
          </w:tcPr>
          <w:p>
            <w:pPr>
              <w:spacing w:after="0"/>
            </w:pPr>
            <w:r>
              <w:rPr>
                <w:rFonts w:ascii="Calibri" w:hAnsi="Calibri"/>
                <w:b w:val="0"/>
                <w:color w:val="18231F"/>
                <w:sz w:val="19"/>
              </w:rPr>
            </w:r>
          </w:p>
        </w:tc>
        <w:tc>
          <w:tcPr>
            <w:tcW w:type="dxa" w:w="358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200"/>
            <w:vAlign w:val="center"/>
            <w:tcMar>
              <w:top w:w="80" w:type="dxa"/>
              <w:start w:w="120" w:type="dxa"/>
              <w:bottom w:w="80" w:type="dxa"/>
              <w:end w:w="120" w:type="dxa"/>
            </w:tcMar>
          </w:tcPr>
          <w:p>
            <w:pPr>
              <w:spacing w:after="0"/>
            </w:pPr>
            <w:r>
              <w:rPr>
                <w:rFonts w:ascii="Calibri" w:hAnsi="Calibri"/>
                <w:b w:val="0"/>
                <w:color w:val="18231F"/>
                <w:sz w:val="19"/>
              </w:rPr>
              <w:t>Grant or funder eligibility</w:t>
            </w:r>
          </w:p>
        </w:tc>
        <w:tc>
          <w:tcPr>
            <w:tcW w:type="dxa" w:w="3580"/>
            <w:vAlign w:val="center"/>
            <w:tcMar>
              <w:top w:w="80" w:type="dxa"/>
              <w:start w:w="120" w:type="dxa"/>
              <w:bottom w:w="80" w:type="dxa"/>
              <w:end w:w="120" w:type="dxa"/>
            </w:tcMar>
          </w:tcPr>
          <w:p>
            <w:pPr>
              <w:spacing w:after="0"/>
            </w:pPr>
            <w:r>
              <w:rPr>
                <w:rFonts w:ascii="Calibri" w:hAnsi="Calibri"/>
                <w:b w:val="0"/>
                <w:color w:val="18231F"/>
                <w:sz w:val="19"/>
              </w:rPr>
            </w:r>
          </w:p>
        </w:tc>
        <w:tc>
          <w:tcPr>
            <w:tcW w:type="dxa" w:w="358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200"/>
            <w:vAlign w:val="center"/>
            <w:tcMar>
              <w:top w:w="80" w:type="dxa"/>
              <w:start w:w="120" w:type="dxa"/>
              <w:bottom w:w="80" w:type="dxa"/>
              <w:end w:w="120" w:type="dxa"/>
            </w:tcMar>
          </w:tcPr>
          <w:p>
            <w:pPr>
              <w:spacing w:after="0"/>
            </w:pPr>
            <w:r>
              <w:rPr>
                <w:rFonts w:ascii="Calibri" w:hAnsi="Calibri"/>
                <w:b w:val="0"/>
                <w:color w:val="18231F"/>
                <w:sz w:val="19"/>
              </w:rPr>
              <w:t>Profit / asset distribution</w:t>
            </w:r>
          </w:p>
        </w:tc>
        <w:tc>
          <w:tcPr>
            <w:tcW w:type="dxa" w:w="3580"/>
            <w:vAlign w:val="center"/>
            <w:tcMar>
              <w:top w:w="80" w:type="dxa"/>
              <w:start w:w="120" w:type="dxa"/>
              <w:bottom w:w="80" w:type="dxa"/>
              <w:end w:w="120" w:type="dxa"/>
            </w:tcMar>
          </w:tcPr>
          <w:p>
            <w:pPr>
              <w:spacing w:after="0"/>
            </w:pPr>
            <w:r>
              <w:rPr>
                <w:rFonts w:ascii="Calibri" w:hAnsi="Calibri"/>
                <w:b w:val="0"/>
                <w:color w:val="18231F"/>
                <w:sz w:val="19"/>
              </w:rPr>
            </w:r>
          </w:p>
        </w:tc>
        <w:tc>
          <w:tcPr>
            <w:tcW w:type="dxa" w:w="3580"/>
            <w:vAlign w:val="center"/>
            <w:tcMar>
              <w:top w:w="80" w:type="dxa"/>
              <w:start w:w="120" w:type="dxa"/>
              <w:bottom w:w="80" w:type="dxa"/>
              <w:end w:w="120" w:type="dxa"/>
            </w:tcMar>
          </w:tcPr>
          <w:p>
            <w:pPr>
              <w:spacing w:after="0"/>
            </w:pPr>
            <w:r>
              <w:rPr>
                <w:rFonts w:ascii="Calibri" w:hAnsi="Calibri"/>
                <w:b w:val="0"/>
                <w:color w:val="18231F"/>
                <w:sz w:val="19"/>
              </w:rPr>
            </w:r>
          </w:p>
        </w:tc>
      </w:tr>
    </w:tbl>
    <w:p>
      <w:pPr>
        <w:spacing w:after="20"/>
      </w:pPr>
    </w:p>
    <w:p>
      <w:pPr>
        <w:keepNext/>
        <w:spacing w:after="80"/>
      </w:pPr>
      <w:r>
        <w:rPr>
          <w:rFonts w:ascii="Calibri" w:hAnsi="Calibri"/>
          <w:b/>
          <w:color w:val="173F34"/>
          <w:sz w:val="56"/>
        </w:rPr>
        <w:t>2. Decisions, conflicts &amp; delegated authority</w:t>
      </w:r>
    </w:p>
    <w:p>
      <w:pPr>
        <w:keepNext/>
        <w:spacing w:after="360"/>
      </w:pPr>
      <w:r>
        <w:rPr>
          <w:rFonts w:ascii="Calibri" w:hAnsi="Calibri"/>
          <w:b w:val="0"/>
          <w:color w:val="64706B"/>
          <w:sz w:val="26"/>
        </w:rPr>
        <w:t>Create a visible record of who decided what, why and with what evidence</w:t>
      </w:r>
    </w:p>
    <w:tbl>
      <w:tblPr>
        <w:tblStyle w:val="TableGrid"/>
        <w:tblW w:type="dxa" w:w="9360"/>
        <w:jc w:val="left"/>
        <w:tblLayout w:type="fixed"/>
        <w:tblLook w:firstColumn="1" w:firstRow="1" w:lastColumn="0" w:lastRow="0" w:noHBand="0" w:noVBand="1" w:val="04A0"/>
        <w:tblInd w:w="120" w:type="dxa"/>
      </w:tblPr>
      <w:tblGrid>
        <w:gridCol w:w="900"/>
        <w:gridCol w:w="1100"/>
        <w:gridCol w:w="2900"/>
        <w:gridCol w:w="1700"/>
        <w:gridCol w:w="1200"/>
        <w:gridCol w:w="1560"/>
      </w:tblGrid>
      <w:tr>
        <w:trPr>
          <w:tblHeader w:val="true"/>
        </w:trPr>
        <w:tc>
          <w:tcPr>
            <w:tcW w:type="dxa" w:w="900"/>
            <w:shd w:fill="F1F4F3"/>
            <w:vAlign w:val="center"/>
            <w:tcMar>
              <w:top w:w="80" w:type="dxa"/>
              <w:start w:w="120" w:type="dxa"/>
              <w:bottom w:w="80" w:type="dxa"/>
              <w:end w:w="120" w:type="dxa"/>
            </w:tcMar>
          </w:tcPr>
          <w:p>
            <w:pPr>
              <w:spacing w:after="0"/>
            </w:pPr>
            <w:r>
              <w:rPr>
                <w:rFonts w:ascii="Calibri" w:hAnsi="Calibri"/>
                <w:b/>
                <w:color w:val="173F34"/>
                <w:sz w:val="18"/>
              </w:rPr>
              <w:t>Decision ID</w:t>
            </w:r>
          </w:p>
        </w:tc>
        <w:tc>
          <w:tcPr>
            <w:tcW w:type="dxa" w:w="1100"/>
            <w:shd w:fill="F1F4F3"/>
            <w:vAlign w:val="center"/>
            <w:tcMar>
              <w:top w:w="80" w:type="dxa"/>
              <w:start w:w="120" w:type="dxa"/>
              <w:bottom w:w="80" w:type="dxa"/>
              <w:end w:w="120" w:type="dxa"/>
            </w:tcMar>
          </w:tcPr>
          <w:p>
            <w:pPr>
              <w:spacing w:after="0"/>
            </w:pPr>
            <w:r>
              <w:rPr>
                <w:rFonts w:ascii="Calibri" w:hAnsi="Calibri"/>
                <w:b/>
                <w:color w:val="173F34"/>
                <w:sz w:val="18"/>
              </w:rPr>
              <w:t>Date</w:t>
            </w:r>
          </w:p>
        </w:tc>
        <w:tc>
          <w:tcPr>
            <w:tcW w:type="dxa" w:w="2900"/>
            <w:shd w:fill="F1F4F3"/>
            <w:vAlign w:val="center"/>
            <w:tcMar>
              <w:top w:w="80" w:type="dxa"/>
              <w:start w:w="120" w:type="dxa"/>
              <w:bottom w:w="80" w:type="dxa"/>
              <w:end w:w="120" w:type="dxa"/>
            </w:tcMar>
          </w:tcPr>
          <w:p>
            <w:pPr>
              <w:spacing w:after="0"/>
            </w:pPr>
            <w:r>
              <w:rPr>
                <w:rFonts w:ascii="Calibri" w:hAnsi="Calibri"/>
                <w:b/>
                <w:color w:val="173F34"/>
                <w:sz w:val="18"/>
              </w:rPr>
              <w:t>Decision / rationale</w:t>
            </w:r>
          </w:p>
        </w:tc>
        <w:tc>
          <w:tcPr>
            <w:tcW w:type="dxa" w:w="1700"/>
            <w:shd w:fill="F1F4F3"/>
            <w:vAlign w:val="center"/>
            <w:tcMar>
              <w:top w:w="80" w:type="dxa"/>
              <w:start w:w="120" w:type="dxa"/>
              <w:bottom w:w="80" w:type="dxa"/>
              <w:end w:w="120" w:type="dxa"/>
            </w:tcMar>
          </w:tcPr>
          <w:p>
            <w:pPr>
              <w:spacing w:after="0"/>
            </w:pPr>
            <w:r>
              <w:rPr>
                <w:rFonts w:ascii="Calibri" w:hAnsi="Calibri"/>
                <w:b/>
                <w:color w:val="173F34"/>
                <w:sz w:val="18"/>
              </w:rPr>
              <w:t>Decision-makers</w:t>
            </w:r>
          </w:p>
        </w:tc>
        <w:tc>
          <w:tcPr>
            <w:tcW w:type="dxa" w:w="1200"/>
            <w:shd w:fill="F1F4F3"/>
            <w:vAlign w:val="center"/>
            <w:tcMar>
              <w:top w:w="80" w:type="dxa"/>
              <w:start w:w="120" w:type="dxa"/>
              <w:bottom w:w="80" w:type="dxa"/>
              <w:end w:w="120" w:type="dxa"/>
            </w:tcMar>
          </w:tcPr>
          <w:p>
            <w:pPr>
              <w:spacing w:after="0"/>
            </w:pPr>
            <w:r>
              <w:rPr>
                <w:rFonts w:ascii="Calibri" w:hAnsi="Calibri"/>
                <w:b/>
                <w:color w:val="173F34"/>
                <w:sz w:val="18"/>
              </w:rPr>
              <w:t>Conflict declared?</w:t>
            </w:r>
          </w:p>
        </w:tc>
        <w:tc>
          <w:tcPr>
            <w:tcW w:type="dxa" w:w="1560"/>
            <w:shd w:fill="F1F4F3"/>
            <w:vAlign w:val="center"/>
            <w:tcMar>
              <w:top w:w="80" w:type="dxa"/>
              <w:start w:w="120" w:type="dxa"/>
              <w:bottom w:w="80" w:type="dxa"/>
              <w:end w:w="120" w:type="dxa"/>
            </w:tcMar>
          </w:tcPr>
          <w:p>
            <w:pPr>
              <w:spacing w:after="0"/>
            </w:pPr>
            <w:r>
              <w:rPr>
                <w:rFonts w:ascii="Calibri" w:hAnsi="Calibri"/>
                <w:b/>
                <w:color w:val="173F34"/>
                <w:sz w:val="18"/>
              </w:rPr>
              <w:t>Evidence / minutes</w:t>
            </w:r>
          </w:p>
        </w:tc>
      </w:tr>
      <w:tr>
        <w:trPr>
          <w:cantSplit/>
        </w:trPr>
        <w:tc>
          <w:tcPr>
            <w:tcW w:type="dxa" w:w="900"/>
            <w:vAlign w:val="center"/>
            <w:tcMar>
              <w:top w:w="80" w:type="dxa"/>
              <w:start w:w="120" w:type="dxa"/>
              <w:bottom w:w="80" w:type="dxa"/>
              <w:end w:w="120" w:type="dxa"/>
            </w:tcMar>
          </w:tcPr>
          <w:p>
            <w:pPr>
              <w:spacing w:after="0"/>
            </w:pPr>
            <w:r>
              <w:rPr>
                <w:rFonts w:ascii="Calibri" w:hAnsi="Calibri"/>
                <w:b w:val="0"/>
                <w:color w:val="18231F"/>
                <w:sz w:val="19"/>
              </w:rPr>
              <w:t>D-001</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2900"/>
            <w:vAlign w:val="center"/>
            <w:tcMar>
              <w:top w:w="80" w:type="dxa"/>
              <w:start w:w="120" w:type="dxa"/>
              <w:bottom w:w="80" w:type="dxa"/>
              <w:end w:w="120" w:type="dxa"/>
            </w:tcMar>
          </w:tcPr>
          <w:p>
            <w:pPr>
              <w:spacing w:after="0"/>
            </w:pPr>
            <w:r>
              <w:rPr>
                <w:rFonts w:ascii="Calibri" w:hAnsi="Calibri"/>
                <w:b w:val="0"/>
                <w:color w:val="18231F"/>
                <w:sz w:val="19"/>
              </w:rPr>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t>No</w:t>
            </w:r>
          </w:p>
        </w:tc>
        <w:tc>
          <w:tcPr>
            <w:tcW w:type="dxa" w:w="15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900"/>
            <w:vAlign w:val="center"/>
            <w:tcMar>
              <w:top w:w="80" w:type="dxa"/>
              <w:start w:w="120" w:type="dxa"/>
              <w:bottom w:w="80" w:type="dxa"/>
              <w:end w:w="120" w:type="dxa"/>
            </w:tcMar>
          </w:tcPr>
          <w:p>
            <w:pPr>
              <w:spacing w:after="0"/>
            </w:pPr>
            <w:r>
              <w:rPr>
                <w:rFonts w:ascii="Calibri" w:hAnsi="Calibri"/>
                <w:b w:val="0"/>
                <w:color w:val="18231F"/>
                <w:sz w:val="19"/>
              </w:rPr>
              <w:t>D-002</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2900"/>
            <w:vAlign w:val="center"/>
            <w:tcMar>
              <w:top w:w="80" w:type="dxa"/>
              <w:start w:w="120" w:type="dxa"/>
              <w:bottom w:w="80" w:type="dxa"/>
              <w:end w:w="120" w:type="dxa"/>
            </w:tcMar>
          </w:tcPr>
          <w:p>
            <w:pPr>
              <w:spacing w:after="0"/>
            </w:pPr>
            <w:r>
              <w:rPr>
                <w:rFonts w:ascii="Calibri" w:hAnsi="Calibri"/>
                <w:b w:val="0"/>
                <w:color w:val="18231F"/>
                <w:sz w:val="19"/>
              </w:rPr>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t>No</w:t>
            </w:r>
          </w:p>
        </w:tc>
        <w:tc>
          <w:tcPr>
            <w:tcW w:type="dxa" w:w="15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900"/>
            <w:vAlign w:val="center"/>
            <w:tcMar>
              <w:top w:w="80" w:type="dxa"/>
              <w:start w:w="120" w:type="dxa"/>
              <w:bottom w:w="80" w:type="dxa"/>
              <w:end w:w="120" w:type="dxa"/>
            </w:tcMar>
          </w:tcPr>
          <w:p>
            <w:pPr>
              <w:spacing w:after="0"/>
            </w:pPr>
            <w:r>
              <w:rPr>
                <w:rFonts w:ascii="Calibri" w:hAnsi="Calibri"/>
                <w:b w:val="0"/>
                <w:color w:val="18231F"/>
                <w:sz w:val="19"/>
              </w:rPr>
              <w:t>D-003</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2900"/>
            <w:vAlign w:val="center"/>
            <w:tcMar>
              <w:top w:w="80" w:type="dxa"/>
              <w:start w:w="120" w:type="dxa"/>
              <w:bottom w:w="80" w:type="dxa"/>
              <w:end w:w="120" w:type="dxa"/>
            </w:tcMar>
          </w:tcPr>
          <w:p>
            <w:pPr>
              <w:spacing w:after="0"/>
            </w:pPr>
            <w:r>
              <w:rPr>
                <w:rFonts w:ascii="Calibri" w:hAnsi="Calibri"/>
                <w:b w:val="0"/>
                <w:color w:val="18231F"/>
                <w:sz w:val="19"/>
              </w:rPr>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t>No</w:t>
            </w:r>
          </w:p>
        </w:tc>
        <w:tc>
          <w:tcPr>
            <w:tcW w:type="dxa" w:w="15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900"/>
            <w:vAlign w:val="center"/>
            <w:tcMar>
              <w:top w:w="80" w:type="dxa"/>
              <w:start w:w="120" w:type="dxa"/>
              <w:bottom w:w="80" w:type="dxa"/>
              <w:end w:w="120" w:type="dxa"/>
            </w:tcMar>
          </w:tcPr>
          <w:p>
            <w:pPr>
              <w:spacing w:after="0"/>
            </w:pPr>
            <w:r>
              <w:rPr>
                <w:rFonts w:ascii="Calibri" w:hAnsi="Calibri"/>
                <w:b w:val="0"/>
                <w:color w:val="18231F"/>
                <w:sz w:val="19"/>
              </w:rPr>
              <w:t>D-004</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2900"/>
            <w:vAlign w:val="center"/>
            <w:tcMar>
              <w:top w:w="80" w:type="dxa"/>
              <w:start w:w="120" w:type="dxa"/>
              <w:bottom w:w="80" w:type="dxa"/>
              <w:end w:w="120" w:type="dxa"/>
            </w:tcMar>
          </w:tcPr>
          <w:p>
            <w:pPr>
              <w:spacing w:after="0"/>
            </w:pPr>
            <w:r>
              <w:rPr>
                <w:rFonts w:ascii="Calibri" w:hAnsi="Calibri"/>
                <w:b w:val="0"/>
                <w:color w:val="18231F"/>
                <w:sz w:val="19"/>
              </w:rPr>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t>No</w:t>
            </w:r>
          </w:p>
        </w:tc>
        <w:tc>
          <w:tcPr>
            <w:tcW w:type="dxa" w:w="15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900"/>
            <w:vAlign w:val="center"/>
            <w:tcMar>
              <w:top w:w="80" w:type="dxa"/>
              <w:start w:w="120" w:type="dxa"/>
              <w:bottom w:w="80" w:type="dxa"/>
              <w:end w:w="120" w:type="dxa"/>
            </w:tcMar>
          </w:tcPr>
          <w:p>
            <w:pPr>
              <w:spacing w:after="0"/>
            </w:pPr>
            <w:r>
              <w:rPr>
                <w:rFonts w:ascii="Calibri" w:hAnsi="Calibri"/>
                <w:b w:val="0"/>
                <w:color w:val="18231F"/>
                <w:sz w:val="19"/>
              </w:rPr>
              <w:t>D-005</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2900"/>
            <w:vAlign w:val="center"/>
            <w:tcMar>
              <w:top w:w="80" w:type="dxa"/>
              <w:start w:w="120" w:type="dxa"/>
              <w:bottom w:w="80" w:type="dxa"/>
              <w:end w:w="120" w:type="dxa"/>
            </w:tcMar>
          </w:tcPr>
          <w:p>
            <w:pPr>
              <w:spacing w:after="0"/>
            </w:pPr>
            <w:r>
              <w:rPr>
                <w:rFonts w:ascii="Calibri" w:hAnsi="Calibri"/>
                <w:b w:val="0"/>
                <w:color w:val="18231F"/>
                <w:sz w:val="19"/>
              </w:rPr>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t>No</w:t>
            </w:r>
          </w:p>
        </w:tc>
        <w:tc>
          <w:tcPr>
            <w:tcW w:type="dxa" w:w="15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900"/>
            <w:vAlign w:val="center"/>
            <w:tcMar>
              <w:top w:w="80" w:type="dxa"/>
              <w:start w:w="120" w:type="dxa"/>
              <w:bottom w:w="80" w:type="dxa"/>
              <w:end w:w="120" w:type="dxa"/>
            </w:tcMar>
          </w:tcPr>
          <w:p>
            <w:pPr>
              <w:spacing w:after="0"/>
            </w:pPr>
            <w:r>
              <w:rPr>
                <w:rFonts w:ascii="Calibri" w:hAnsi="Calibri"/>
                <w:b w:val="0"/>
                <w:color w:val="18231F"/>
                <w:sz w:val="19"/>
              </w:rPr>
              <w:t>D-006</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2900"/>
            <w:vAlign w:val="center"/>
            <w:tcMar>
              <w:top w:w="80" w:type="dxa"/>
              <w:start w:w="120" w:type="dxa"/>
              <w:bottom w:w="80" w:type="dxa"/>
              <w:end w:w="120" w:type="dxa"/>
            </w:tcMar>
          </w:tcPr>
          <w:p>
            <w:pPr>
              <w:spacing w:after="0"/>
            </w:pPr>
            <w:r>
              <w:rPr>
                <w:rFonts w:ascii="Calibri" w:hAnsi="Calibri"/>
                <w:b w:val="0"/>
                <w:color w:val="18231F"/>
                <w:sz w:val="19"/>
              </w:rPr>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t>No</w:t>
            </w:r>
          </w:p>
        </w:tc>
        <w:tc>
          <w:tcPr>
            <w:tcW w:type="dxa" w:w="15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900"/>
            <w:vAlign w:val="center"/>
            <w:tcMar>
              <w:top w:w="80" w:type="dxa"/>
              <w:start w:w="120" w:type="dxa"/>
              <w:bottom w:w="80" w:type="dxa"/>
              <w:end w:w="120" w:type="dxa"/>
            </w:tcMar>
          </w:tcPr>
          <w:p>
            <w:pPr>
              <w:spacing w:after="0"/>
            </w:pPr>
            <w:r>
              <w:rPr>
                <w:rFonts w:ascii="Calibri" w:hAnsi="Calibri"/>
                <w:b w:val="0"/>
                <w:color w:val="18231F"/>
                <w:sz w:val="19"/>
              </w:rPr>
              <w:t>D-007</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2900"/>
            <w:vAlign w:val="center"/>
            <w:tcMar>
              <w:top w:w="80" w:type="dxa"/>
              <w:start w:w="120" w:type="dxa"/>
              <w:bottom w:w="80" w:type="dxa"/>
              <w:end w:w="120" w:type="dxa"/>
            </w:tcMar>
          </w:tcPr>
          <w:p>
            <w:pPr>
              <w:spacing w:after="0"/>
            </w:pPr>
            <w:r>
              <w:rPr>
                <w:rFonts w:ascii="Calibri" w:hAnsi="Calibri"/>
                <w:b w:val="0"/>
                <w:color w:val="18231F"/>
                <w:sz w:val="19"/>
              </w:rPr>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t>No</w:t>
            </w:r>
          </w:p>
        </w:tc>
        <w:tc>
          <w:tcPr>
            <w:tcW w:type="dxa" w:w="15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900"/>
            <w:vAlign w:val="center"/>
            <w:tcMar>
              <w:top w:w="80" w:type="dxa"/>
              <w:start w:w="120" w:type="dxa"/>
              <w:bottom w:w="80" w:type="dxa"/>
              <w:end w:w="120" w:type="dxa"/>
            </w:tcMar>
          </w:tcPr>
          <w:p>
            <w:pPr>
              <w:spacing w:after="0"/>
            </w:pPr>
            <w:r>
              <w:rPr>
                <w:rFonts w:ascii="Calibri" w:hAnsi="Calibri"/>
                <w:b w:val="0"/>
                <w:color w:val="18231F"/>
                <w:sz w:val="19"/>
              </w:rPr>
              <w:t>D-008</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2900"/>
            <w:vAlign w:val="center"/>
            <w:tcMar>
              <w:top w:w="80" w:type="dxa"/>
              <w:start w:w="120" w:type="dxa"/>
              <w:bottom w:w="80" w:type="dxa"/>
              <w:end w:w="120" w:type="dxa"/>
            </w:tcMar>
          </w:tcPr>
          <w:p>
            <w:pPr>
              <w:spacing w:after="0"/>
            </w:pPr>
            <w:r>
              <w:rPr>
                <w:rFonts w:ascii="Calibri" w:hAnsi="Calibri"/>
                <w:b w:val="0"/>
                <w:color w:val="18231F"/>
                <w:sz w:val="19"/>
              </w:rPr>
            </w:r>
          </w:p>
        </w:tc>
        <w:tc>
          <w:tcPr>
            <w:tcW w:type="dxa" w:w="170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t>No</w:t>
            </w:r>
          </w:p>
        </w:tc>
        <w:tc>
          <w:tcPr>
            <w:tcW w:type="dxa" w:w="1560"/>
            <w:vAlign w:val="center"/>
            <w:tcMar>
              <w:top w:w="80" w:type="dxa"/>
              <w:start w:w="120" w:type="dxa"/>
              <w:bottom w:w="80" w:type="dxa"/>
              <w:end w:w="120" w:type="dxa"/>
            </w:tcMar>
          </w:tcPr>
          <w:p>
            <w:pPr>
              <w:spacing w:after="0"/>
            </w:pPr>
            <w:r>
              <w:rPr>
                <w:rFonts w:ascii="Calibri" w:hAnsi="Calibri"/>
                <w:b w:val="0"/>
                <w:color w:val="18231F"/>
                <w:sz w:val="19"/>
              </w:rPr>
            </w:r>
          </w:p>
        </w:tc>
      </w:tr>
    </w:tbl>
    <w:p>
      <w:pPr>
        <w:spacing w:after="20"/>
      </w:pPr>
    </w:p>
    <w:p>
      <w:pPr>
        <w:pStyle w:val="Heading2"/>
      </w:pPr>
      <w:r>
        <w:t>Conflict register</w:t>
      </w:r>
    </w:p>
    <w:tbl>
      <w:tblPr>
        <w:tblStyle w:val="TableGrid"/>
        <w:tblW w:type="dxa" w:w="9360"/>
        <w:jc w:val="left"/>
        <w:tblLayout w:type="fixed"/>
        <w:tblLook w:firstColumn="1" w:firstRow="1" w:lastColumn="0" w:lastRow="0" w:noHBand="0" w:noVBand="1" w:val="04A0"/>
        <w:tblInd w:w="120" w:type="dxa"/>
      </w:tblPr>
      <w:tblGrid>
        <w:gridCol w:w="1700"/>
        <w:gridCol w:w="2500"/>
        <w:gridCol w:w="1900"/>
        <w:gridCol w:w="2200"/>
        <w:gridCol w:w="1060"/>
      </w:tblGrid>
      <w:tr>
        <w:trPr>
          <w:tblHeader w:val="true"/>
        </w:trPr>
        <w:tc>
          <w:tcPr>
            <w:tcW w:type="dxa" w:w="1700"/>
            <w:shd w:fill="F1F4F3"/>
            <w:vAlign w:val="center"/>
            <w:tcMar>
              <w:top w:w="80" w:type="dxa"/>
              <w:start w:w="120" w:type="dxa"/>
              <w:bottom w:w="80" w:type="dxa"/>
              <w:end w:w="120" w:type="dxa"/>
            </w:tcMar>
          </w:tcPr>
          <w:p>
            <w:pPr>
              <w:spacing w:after="0"/>
            </w:pPr>
            <w:r>
              <w:rPr>
                <w:rFonts w:ascii="Calibri" w:hAnsi="Calibri"/>
                <w:b/>
                <w:color w:val="173F34"/>
                <w:sz w:val="18"/>
              </w:rPr>
              <w:t>Person / role</w:t>
            </w:r>
          </w:p>
        </w:tc>
        <w:tc>
          <w:tcPr>
            <w:tcW w:type="dxa" w:w="2500"/>
            <w:shd w:fill="F1F4F3"/>
            <w:vAlign w:val="center"/>
            <w:tcMar>
              <w:top w:w="80" w:type="dxa"/>
              <w:start w:w="120" w:type="dxa"/>
              <w:bottom w:w="80" w:type="dxa"/>
              <w:end w:w="120" w:type="dxa"/>
            </w:tcMar>
          </w:tcPr>
          <w:p>
            <w:pPr>
              <w:spacing w:after="0"/>
            </w:pPr>
            <w:r>
              <w:rPr>
                <w:rFonts w:ascii="Calibri" w:hAnsi="Calibri"/>
                <w:b/>
                <w:color w:val="173F34"/>
                <w:sz w:val="18"/>
              </w:rPr>
              <w:t>Interest or relationship</w:t>
            </w:r>
          </w:p>
        </w:tc>
        <w:tc>
          <w:tcPr>
            <w:tcW w:type="dxa" w:w="1900"/>
            <w:shd w:fill="F1F4F3"/>
            <w:vAlign w:val="center"/>
            <w:tcMar>
              <w:top w:w="80" w:type="dxa"/>
              <w:start w:w="120" w:type="dxa"/>
              <w:bottom w:w="80" w:type="dxa"/>
              <w:end w:w="120" w:type="dxa"/>
            </w:tcMar>
          </w:tcPr>
          <w:p>
            <w:pPr>
              <w:spacing w:after="0"/>
            </w:pPr>
            <w:r>
              <w:rPr>
                <w:rFonts w:ascii="Calibri" w:hAnsi="Calibri"/>
                <w:b/>
                <w:color w:val="173F34"/>
                <w:sz w:val="18"/>
              </w:rPr>
              <w:t>Decision affected</w:t>
            </w:r>
          </w:p>
        </w:tc>
        <w:tc>
          <w:tcPr>
            <w:tcW w:type="dxa" w:w="2200"/>
            <w:shd w:fill="F1F4F3"/>
            <w:vAlign w:val="center"/>
            <w:tcMar>
              <w:top w:w="80" w:type="dxa"/>
              <w:start w:w="120" w:type="dxa"/>
              <w:bottom w:w="80" w:type="dxa"/>
              <w:end w:w="120" w:type="dxa"/>
            </w:tcMar>
          </w:tcPr>
          <w:p>
            <w:pPr>
              <w:spacing w:after="0"/>
            </w:pPr>
            <w:r>
              <w:rPr>
                <w:rFonts w:ascii="Calibri" w:hAnsi="Calibri"/>
                <w:b/>
                <w:color w:val="173F34"/>
                <w:sz w:val="18"/>
              </w:rPr>
              <w:t>Management action</w:t>
            </w:r>
          </w:p>
        </w:tc>
        <w:tc>
          <w:tcPr>
            <w:tcW w:type="dxa" w:w="1060"/>
            <w:shd w:fill="F1F4F3"/>
            <w:vAlign w:val="center"/>
            <w:tcMar>
              <w:top w:w="80" w:type="dxa"/>
              <w:start w:w="120" w:type="dxa"/>
              <w:bottom w:w="80" w:type="dxa"/>
              <w:end w:w="120" w:type="dxa"/>
            </w:tcMar>
          </w:tcPr>
          <w:p>
            <w:pPr>
              <w:spacing w:after="0"/>
            </w:pPr>
            <w:r>
              <w:rPr>
                <w:rFonts w:ascii="Calibri" w:hAnsi="Calibri"/>
                <w:b/>
                <w:color w:val="173F34"/>
                <w:sz w:val="18"/>
              </w:rPr>
              <w:t>Review date</w:t>
            </w:r>
          </w:p>
        </w:tc>
      </w:tr>
      <w:tr>
        <w:trPr>
          <w:cantSplit/>
        </w:trPr>
        <w:tc>
          <w:tcPr>
            <w:tcW w:type="dxa" w:w="1700"/>
            <w:vAlign w:val="center"/>
            <w:tcMar>
              <w:top w:w="80" w:type="dxa"/>
              <w:start w:w="120" w:type="dxa"/>
              <w:bottom w:w="80" w:type="dxa"/>
              <w:end w:w="120" w:type="dxa"/>
            </w:tcMar>
          </w:tcPr>
          <w:p>
            <w:pPr>
              <w:spacing w:after="0"/>
            </w:pPr>
            <w:r>
              <w:rPr>
                <w:rFonts w:ascii="Calibri" w:hAnsi="Calibri"/>
                <w:b w:val="0"/>
                <w:color w:val="18231F"/>
                <w:sz w:val="19"/>
              </w:rPr>
            </w:r>
          </w:p>
        </w:tc>
        <w:tc>
          <w:tcPr>
            <w:tcW w:type="dxa" w:w="2500"/>
            <w:vAlign w:val="center"/>
            <w:tcMar>
              <w:top w:w="80" w:type="dxa"/>
              <w:start w:w="120" w:type="dxa"/>
              <w:bottom w:w="80" w:type="dxa"/>
              <w:end w:w="120" w:type="dxa"/>
            </w:tcMar>
          </w:tcPr>
          <w:p>
            <w:pPr>
              <w:spacing w:after="0"/>
            </w:pPr>
            <w:r>
              <w:rPr>
                <w:rFonts w:ascii="Calibri" w:hAnsi="Calibri"/>
                <w:b w:val="0"/>
                <w:color w:val="18231F"/>
                <w:sz w:val="19"/>
              </w:rPr>
            </w:r>
          </w:p>
        </w:tc>
        <w:tc>
          <w:tcPr>
            <w:tcW w:type="dxa" w:w="1900"/>
            <w:vAlign w:val="center"/>
            <w:tcMar>
              <w:top w:w="80" w:type="dxa"/>
              <w:start w:w="120" w:type="dxa"/>
              <w:bottom w:w="80" w:type="dxa"/>
              <w:end w:w="120" w:type="dxa"/>
            </w:tcMar>
          </w:tcPr>
          <w:p>
            <w:pPr>
              <w:spacing w:after="0"/>
            </w:pPr>
            <w:r>
              <w:rPr>
                <w:rFonts w:ascii="Calibri" w:hAnsi="Calibri"/>
                <w:b w:val="0"/>
                <w:color w:val="18231F"/>
                <w:sz w:val="19"/>
              </w:rPr>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0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1700"/>
            <w:vAlign w:val="center"/>
            <w:tcMar>
              <w:top w:w="80" w:type="dxa"/>
              <w:start w:w="120" w:type="dxa"/>
              <w:bottom w:w="80" w:type="dxa"/>
              <w:end w:w="120" w:type="dxa"/>
            </w:tcMar>
          </w:tcPr>
          <w:p>
            <w:pPr>
              <w:spacing w:after="0"/>
            </w:pPr>
            <w:r>
              <w:rPr>
                <w:rFonts w:ascii="Calibri" w:hAnsi="Calibri"/>
                <w:b w:val="0"/>
                <w:color w:val="18231F"/>
                <w:sz w:val="19"/>
              </w:rPr>
            </w:r>
          </w:p>
        </w:tc>
        <w:tc>
          <w:tcPr>
            <w:tcW w:type="dxa" w:w="2500"/>
            <w:vAlign w:val="center"/>
            <w:tcMar>
              <w:top w:w="80" w:type="dxa"/>
              <w:start w:w="120" w:type="dxa"/>
              <w:bottom w:w="80" w:type="dxa"/>
              <w:end w:w="120" w:type="dxa"/>
            </w:tcMar>
          </w:tcPr>
          <w:p>
            <w:pPr>
              <w:spacing w:after="0"/>
            </w:pPr>
            <w:r>
              <w:rPr>
                <w:rFonts w:ascii="Calibri" w:hAnsi="Calibri"/>
                <w:b w:val="0"/>
                <w:color w:val="18231F"/>
                <w:sz w:val="19"/>
              </w:rPr>
            </w:r>
          </w:p>
        </w:tc>
        <w:tc>
          <w:tcPr>
            <w:tcW w:type="dxa" w:w="1900"/>
            <w:vAlign w:val="center"/>
            <w:tcMar>
              <w:top w:w="80" w:type="dxa"/>
              <w:start w:w="120" w:type="dxa"/>
              <w:bottom w:w="80" w:type="dxa"/>
              <w:end w:w="120" w:type="dxa"/>
            </w:tcMar>
          </w:tcPr>
          <w:p>
            <w:pPr>
              <w:spacing w:after="0"/>
            </w:pPr>
            <w:r>
              <w:rPr>
                <w:rFonts w:ascii="Calibri" w:hAnsi="Calibri"/>
                <w:b w:val="0"/>
                <w:color w:val="18231F"/>
                <w:sz w:val="19"/>
              </w:rPr>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060"/>
            <w:vAlign w:val="center"/>
            <w:tcMar>
              <w:top w:w="80" w:type="dxa"/>
              <w:start w:w="120" w:type="dxa"/>
              <w:bottom w:w="80" w:type="dxa"/>
              <w:end w:w="120" w:type="dxa"/>
            </w:tcMar>
          </w:tcPr>
          <w:p>
            <w:pPr>
              <w:spacing w:after="0"/>
            </w:pPr>
            <w:r>
              <w:rPr>
                <w:rFonts w:ascii="Calibri" w:hAnsi="Calibri"/>
                <w:b w:val="0"/>
                <w:color w:val="18231F"/>
                <w:sz w:val="19"/>
              </w:rPr>
            </w:r>
          </w:p>
        </w:tc>
      </w:tr>
    </w:tbl>
    <w:p>
      <w:pPr>
        <w:spacing w:after="20"/>
      </w:pPr>
    </w:p>
    <w:p>
      <w:pPr>
        <w:pStyle w:val="Heading2"/>
      </w:pPr>
      <w:r>
        <w:t>Delegated authority</w:t>
      </w:r>
    </w:p>
    <w:tbl>
      <w:tblPr>
        <w:tblStyle w:val="TableGrid"/>
        <w:tblW w:type="dxa" w:w="9360"/>
        <w:jc w:val="left"/>
        <w:tblLayout w:type="fixed"/>
        <w:tblLook w:firstColumn="1" w:firstRow="1" w:lastColumn="0" w:lastRow="0" w:noHBand="0" w:noVBand="1" w:val="04A0"/>
        <w:tblInd w:w="120" w:type="dxa"/>
      </w:tblPr>
      <w:tblGrid>
        <w:gridCol w:w="1800"/>
        <w:gridCol w:w="1900"/>
        <w:gridCol w:w="2400"/>
        <w:gridCol w:w="1300"/>
        <w:gridCol w:w="1960"/>
      </w:tblGrid>
      <w:tr>
        <w:trPr>
          <w:tblHeader w:val="true"/>
        </w:trPr>
        <w:tc>
          <w:tcPr>
            <w:tcW w:type="dxa" w:w="1800"/>
            <w:shd w:fill="F1F4F3"/>
            <w:vAlign w:val="center"/>
            <w:tcMar>
              <w:top w:w="80" w:type="dxa"/>
              <w:start w:w="120" w:type="dxa"/>
              <w:bottom w:w="80" w:type="dxa"/>
              <w:end w:w="120" w:type="dxa"/>
            </w:tcMar>
          </w:tcPr>
          <w:p>
            <w:pPr>
              <w:spacing w:after="0"/>
            </w:pPr>
            <w:r>
              <w:rPr>
                <w:rFonts w:ascii="Calibri" w:hAnsi="Calibri"/>
                <w:b/>
                <w:color w:val="173F34"/>
                <w:sz w:val="18"/>
              </w:rPr>
              <w:t>Action</w:t>
            </w:r>
          </w:p>
        </w:tc>
        <w:tc>
          <w:tcPr>
            <w:tcW w:type="dxa" w:w="1900"/>
            <w:shd w:fill="F1F4F3"/>
            <w:vAlign w:val="center"/>
            <w:tcMar>
              <w:top w:w="80" w:type="dxa"/>
              <w:start w:w="120" w:type="dxa"/>
              <w:bottom w:w="80" w:type="dxa"/>
              <w:end w:w="120" w:type="dxa"/>
            </w:tcMar>
          </w:tcPr>
          <w:p>
            <w:pPr>
              <w:spacing w:after="0"/>
            </w:pPr>
            <w:r>
              <w:rPr>
                <w:rFonts w:ascii="Calibri" w:hAnsi="Calibri"/>
                <w:b/>
                <w:color w:val="173F34"/>
                <w:sz w:val="18"/>
              </w:rPr>
              <w:t>Who may approve</w:t>
            </w:r>
          </w:p>
        </w:tc>
        <w:tc>
          <w:tcPr>
            <w:tcW w:type="dxa" w:w="2400"/>
            <w:shd w:fill="F1F4F3"/>
            <w:vAlign w:val="center"/>
            <w:tcMar>
              <w:top w:w="80" w:type="dxa"/>
              <w:start w:w="120" w:type="dxa"/>
              <w:bottom w:w="80" w:type="dxa"/>
              <w:end w:w="120" w:type="dxa"/>
            </w:tcMar>
          </w:tcPr>
          <w:p>
            <w:pPr>
              <w:spacing w:after="0"/>
            </w:pPr>
            <w:r>
              <w:rPr>
                <w:rFonts w:ascii="Calibri" w:hAnsi="Calibri"/>
                <w:b/>
                <w:color w:val="173F34"/>
                <w:sz w:val="18"/>
              </w:rPr>
              <w:t>Limit / conditions</w:t>
            </w:r>
          </w:p>
        </w:tc>
        <w:tc>
          <w:tcPr>
            <w:tcW w:type="dxa" w:w="1300"/>
            <w:shd w:fill="F1F4F3"/>
            <w:vAlign w:val="center"/>
            <w:tcMar>
              <w:top w:w="80" w:type="dxa"/>
              <w:start w:w="120" w:type="dxa"/>
              <w:bottom w:w="80" w:type="dxa"/>
              <w:end w:w="120" w:type="dxa"/>
            </w:tcMar>
          </w:tcPr>
          <w:p>
            <w:pPr>
              <w:spacing w:after="0"/>
            </w:pPr>
            <w:r>
              <w:rPr>
                <w:rFonts w:ascii="Calibri" w:hAnsi="Calibri"/>
                <w:b/>
                <w:color w:val="173F34"/>
                <w:sz w:val="18"/>
              </w:rPr>
              <w:t>Second approval?</w:t>
            </w:r>
          </w:p>
        </w:tc>
        <w:tc>
          <w:tcPr>
            <w:tcW w:type="dxa" w:w="1960"/>
            <w:shd w:fill="F1F4F3"/>
            <w:vAlign w:val="center"/>
            <w:tcMar>
              <w:top w:w="80" w:type="dxa"/>
              <w:start w:w="120" w:type="dxa"/>
              <w:bottom w:w="80" w:type="dxa"/>
              <w:end w:w="120" w:type="dxa"/>
            </w:tcMar>
          </w:tcPr>
          <w:p>
            <w:pPr>
              <w:spacing w:after="0"/>
            </w:pPr>
            <w:r>
              <w:rPr>
                <w:rFonts w:ascii="Calibri" w:hAnsi="Calibri"/>
                <w:b/>
                <w:color w:val="173F34"/>
                <w:sz w:val="18"/>
              </w:rPr>
              <w:t>Evidence</w:t>
            </w:r>
          </w:p>
        </w:tc>
      </w:tr>
      <w:tr>
        <w:trPr>
          <w:cantSplit/>
        </w:trPr>
        <w:tc>
          <w:tcPr>
            <w:tcW w:type="dxa" w:w="1800"/>
            <w:vAlign w:val="center"/>
            <w:tcMar>
              <w:top w:w="80" w:type="dxa"/>
              <w:start w:w="120" w:type="dxa"/>
              <w:bottom w:w="80" w:type="dxa"/>
              <w:end w:w="120" w:type="dxa"/>
            </w:tcMar>
          </w:tcPr>
          <w:p>
            <w:pPr>
              <w:spacing w:after="0"/>
            </w:pPr>
            <w:r>
              <w:rPr>
                <w:rFonts w:ascii="Calibri" w:hAnsi="Calibri"/>
                <w:b w:val="0"/>
                <w:color w:val="18231F"/>
                <w:sz w:val="19"/>
              </w:rPr>
              <w:t>Payments</w:t>
            </w:r>
          </w:p>
        </w:tc>
        <w:tc>
          <w:tcPr>
            <w:tcW w:type="dxa" w:w="1900"/>
            <w:vAlign w:val="center"/>
            <w:tcMar>
              <w:top w:w="80" w:type="dxa"/>
              <w:start w:w="120" w:type="dxa"/>
              <w:bottom w:w="80" w:type="dxa"/>
              <w:end w:w="120" w:type="dxa"/>
            </w:tcMar>
          </w:tcPr>
          <w:p>
            <w:pPr>
              <w:spacing w:after="0"/>
            </w:pPr>
            <w:r>
              <w:rPr>
                <w:rFonts w:ascii="Calibri" w:hAnsi="Calibri"/>
                <w:b w:val="0"/>
                <w:color w:val="18231F"/>
                <w:sz w:val="19"/>
              </w:rPr>
            </w:r>
          </w:p>
        </w:tc>
        <w:tc>
          <w:tcPr>
            <w:tcW w:type="dxa" w:w="2400"/>
            <w:vAlign w:val="center"/>
            <w:tcMar>
              <w:top w:w="80" w:type="dxa"/>
              <w:start w:w="120" w:type="dxa"/>
              <w:bottom w:w="80" w:type="dxa"/>
              <w:end w:w="120" w:type="dxa"/>
            </w:tcMar>
          </w:tcPr>
          <w:p>
            <w:pPr>
              <w:spacing w:after="0"/>
            </w:pPr>
            <w:r>
              <w:rPr>
                <w:rFonts w:ascii="Calibri" w:hAnsi="Calibri"/>
                <w:b w:val="0"/>
                <w:color w:val="18231F"/>
                <w:sz w:val="19"/>
              </w:rPr>
            </w:r>
          </w:p>
        </w:tc>
        <w:tc>
          <w:tcPr>
            <w:tcW w:type="dxa" w:w="1300"/>
            <w:vAlign w:val="center"/>
            <w:tcMar>
              <w:top w:w="80" w:type="dxa"/>
              <w:start w:w="120" w:type="dxa"/>
              <w:bottom w:w="80" w:type="dxa"/>
              <w:end w:w="120" w:type="dxa"/>
            </w:tcMar>
          </w:tcPr>
          <w:p>
            <w:pPr>
              <w:spacing w:after="0"/>
            </w:pPr>
            <w:r>
              <w:rPr>
                <w:rFonts w:ascii="Calibri" w:hAnsi="Calibri"/>
                <w:b w:val="0"/>
                <w:color w:val="18231F"/>
                <w:sz w:val="19"/>
              </w:rPr>
              <w:t>Yes</w:t>
            </w:r>
          </w:p>
        </w:tc>
        <w:tc>
          <w:tcPr>
            <w:tcW w:type="dxa" w:w="1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1800"/>
            <w:vAlign w:val="center"/>
            <w:tcMar>
              <w:top w:w="80" w:type="dxa"/>
              <w:start w:w="120" w:type="dxa"/>
              <w:bottom w:w="80" w:type="dxa"/>
              <w:end w:w="120" w:type="dxa"/>
            </w:tcMar>
          </w:tcPr>
          <w:p>
            <w:pPr>
              <w:spacing w:after="0"/>
            </w:pPr>
            <w:r>
              <w:rPr>
                <w:rFonts w:ascii="Calibri" w:hAnsi="Calibri"/>
                <w:b w:val="0"/>
                <w:color w:val="18231F"/>
                <w:sz w:val="19"/>
              </w:rPr>
              <w:t>Contracts</w:t>
            </w:r>
          </w:p>
        </w:tc>
        <w:tc>
          <w:tcPr>
            <w:tcW w:type="dxa" w:w="1900"/>
            <w:vAlign w:val="center"/>
            <w:tcMar>
              <w:top w:w="80" w:type="dxa"/>
              <w:start w:w="120" w:type="dxa"/>
              <w:bottom w:w="80" w:type="dxa"/>
              <w:end w:w="120" w:type="dxa"/>
            </w:tcMar>
          </w:tcPr>
          <w:p>
            <w:pPr>
              <w:spacing w:after="0"/>
            </w:pPr>
            <w:r>
              <w:rPr>
                <w:rFonts w:ascii="Calibri" w:hAnsi="Calibri"/>
                <w:b w:val="0"/>
                <w:color w:val="18231F"/>
                <w:sz w:val="19"/>
              </w:rPr>
            </w:r>
          </w:p>
        </w:tc>
        <w:tc>
          <w:tcPr>
            <w:tcW w:type="dxa" w:w="2400"/>
            <w:vAlign w:val="center"/>
            <w:tcMar>
              <w:top w:w="80" w:type="dxa"/>
              <w:start w:w="120" w:type="dxa"/>
              <w:bottom w:w="80" w:type="dxa"/>
              <w:end w:w="120" w:type="dxa"/>
            </w:tcMar>
          </w:tcPr>
          <w:p>
            <w:pPr>
              <w:spacing w:after="0"/>
            </w:pPr>
            <w:r>
              <w:rPr>
                <w:rFonts w:ascii="Calibri" w:hAnsi="Calibri"/>
                <w:b w:val="0"/>
                <w:color w:val="18231F"/>
                <w:sz w:val="19"/>
              </w:rPr>
            </w:r>
          </w:p>
        </w:tc>
        <w:tc>
          <w:tcPr>
            <w:tcW w:type="dxa" w:w="1300"/>
            <w:vAlign w:val="center"/>
            <w:tcMar>
              <w:top w:w="80" w:type="dxa"/>
              <w:start w:w="120" w:type="dxa"/>
              <w:bottom w:w="80" w:type="dxa"/>
              <w:end w:w="120" w:type="dxa"/>
            </w:tcMar>
          </w:tcPr>
          <w:p>
            <w:pPr>
              <w:spacing w:after="0"/>
            </w:pPr>
            <w:r>
              <w:rPr>
                <w:rFonts w:ascii="Calibri" w:hAnsi="Calibri"/>
                <w:b w:val="0"/>
                <w:color w:val="18231F"/>
                <w:sz w:val="19"/>
              </w:rPr>
            </w:r>
          </w:p>
        </w:tc>
        <w:tc>
          <w:tcPr>
            <w:tcW w:type="dxa" w:w="1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1800"/>
            <w:vAlign w:val="center"/>
            <w:tcMar>
              <w:top w:w="80" w:type="dxa"/>
              <w:start w:w="120" w:type="dxa"/>
              <w:bottom w:w="80" w:type="dxa"/>
              <w:end w:w="120" w:type="dxa"/>
            </w:tcMar>
          </w:tcPr>
          <w:p>
            <w:pPr>
              <w:spacing w:after="0"/>
            </w:pPr>
            <w:r>
              <w:rPr>
                <w:rFonts w:ascii="Calibri" w:hAnsi="Calibri"/>
                <w:b w:val="0"/>
                <w:color w:val="18231F"/>
                <w:sz w:val="19"/>
              </w:rPr>
              <w:t>Staff / volunteer access</w:t>
            </w:r>
          </w:p>
        </w:tc>
        <w:tc>
          <w:tcPr>
            <w:tcW w:type="dxa" w:w="1900"/>
            <w:vAlign w:val="center"/>
            <w:tcMar>
              <w:top w:w="80" w:type="dxa"/>
              <w:start w:w="120" w:type="dxa"/>
              <w:bottom w:w="80" w:type="dxa"/>
              <w:end w:w="120" w:type="dxa"/>
            </w:tcMar>
          </w:tcPr>
          <w:p>
            <w:pPr>
              <w:spacing w:after="0"/>
            </w:pPr>
            <w:r>
              <w:rPr>
                <w:rFonts w:ascii="Calibri" w:hAnsi="Calibri"/>
                <w:b w:val="0"/>
                <w:color w:val="18231F"/>
                <w:sz w:val="19"/>
              </w:rPr>
            </w:r>
          </w:p>
        </w:tc>
        <w:tc>
          <w:tcPr>
            <w:tcW w:type="dxa" w:w="2400"/>
            <w:vAlign w:val="center"/>
            <w:tcMar>
              <w:top w:w="80" w:type="dxa"/>
              <w:start w:w="120" w:type="dxa"/>
              <w:bottom w:w="80" w:type="dxa"/>
              <w:end w:w="120" w:type="dxa"/>
            </w:tcMar>
          </w:tcPr>
          <w:p>
            <w:pPr>
              <w:spacing w:after="0"/>
            </w:pPr>
            <w:r>
              <w:rPr>
                <w:rFonts w:ascii="Calibri" w:hAnsi="Calibri"/>
                <w:b w:val="0"/>
                <w:color w:val="18231F"/>
                <w:sz w:val="19"/>
              </w:rPr>
            </w:r>
          </w:p>
        </w:tc>
        <w:tc>
          <w:tcPr>
            <w:tcW w:type="dxa" w:w="1300"/>
            <w:vAlign w:val="center"/>
            <w:tcMar>
              <w:top w:w="80" w:type="dxa"/>
              <w:start w:w="120" w:type="dxa"/>
              <w:bottom w:w="80" w:type="dxa"/>
              <w:end w:w="120" w:type="dxa"/>
            </w:tcMar>
          </w:tcPr>
          <w:p>
            <w:pPr>
              <w:spacing w:after="0"/>
            </w:pPr>
            <w:r>
              <w:rPr>
                <w:rFonts w:ascii="Calibri" w:hAnsi="Calibri"/>
                <w:b w:val="0"/>
                <w:color w:val="18231F"/>
                <w:sz w:val="19"/>
              </w:rPr>
            </w:r>
          </w:p>
        </w:tc>
        <w:tc>
          <w:tcPr>
            <w:tcW w:type="dxa" w:w="1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1800"/>
            <w:vAlign w:val="center"/>
            <w:tcMar>
              <w:top w:w="80" w:type="dxa"/>
              <w:start w:w="120" w:type="dxa"/>
              <w:bottom w:w="80" w:type="dxa"/>
              <w:end w:w="120" w:type="dxa"/>
            </w:tcMar>
          </w:tcPr>
          <w:p>
            <w:pPr>
              <w:spacing w:after="0"/>
            </w:pPr>
            <w:r>
              <w:rPr>
                <w:rFonts w:ascii="Calibri" w:hAnsi="Calibri"/>
                <w:b w:val="0"/>
                <w:color w:val="18231F"/>
                <w:sz w:val="19"/>
              </w:rPr>
              <w:t>Data sharing</w:t>
            </w:r>
          </w:p>
        </w:tc>
        <w:tc>
          <w:tcPr>
            <w:tcW w:type="dxa" w:w="1900"/>
            <w:vAlign w:val="center"/>
            <w:tcMar>
              <w:top w:w="80" w:type="dxa"/>
              <w:start w:w="120" w:type="dxa"/>
              <w:bottom w:w="80" w:type="dxa"/>
              <w:end w:w="120" w:type="dxa"/>
            </w:tcMar>
          </w:tcPr>
          <w:p>
            <w:pPr>
              <w:spacing w:after="0"/>
            </w:pPr>
            <w:r>
              <w:rPr>
                <w:rFonts w:ascii="Calibri" w:hAnsi="Calibri"/>
                <w:b w:val="0"/>
                <w:color w:val="18231F"/>
                <w:sz w:val="19"/>
              </w:rPr>
            </w:r>
          </w:p>
        </w:tc>
        <w:tc>
          <w:tcPr>
            <w:tcW w:type="dxa" w:w="2400"/>
            <w:vAlign w:val="center"/>
            <w:tcMar>
              <w:top w:w="80" w:type="dxa"/>
              <w:start w:w="120" w:type="dxa"/>
              <w:bottom w:w="80" w:type="dxa"/>
              <w:end w:w="120" w:type="dxa"/>
            </w:tcMar>
          </w:tcPr>
          <w:p>
            <w:pPr>
              <w:spacing w:after="0"/>
            </w:pPr>
            <w:r>
              <w:rPr>
                <w:rFonts w:ascii="Calibri" w:hAnsi="Calibri"/>
                <w:b w:val="0"/>
                <w:color w:val="18231F"/>
                <w:sz w:val="19"/>
              </w:rPr>
            </w:r>
          </w:p>
        </w:tc>
        <w:tc>
          <w:tcPr>
            <w:tcW w:type="dxa" w:w="1300"/>
            <w:vAlign w:val="center"/>
            <w:tcMar>
              <w:top w:w="80" w:type="dxa"/>
              <w:start w:w="120" w:type="dxa"/>
              <w:bottom w:w="80" w:type="dxa"/>
              <w:end w:w="120" w:type="dxa"/>
            </w:tcMar>
          </w:tcPr>
          <w:p>
            <w:pPr>
              <w:spacing w:after="0"/>
            </w:pPr>
            <w:r>
              <w:rPr>
                <w:rFonts w:ascii="Calibri" w:hAnsi="Calibri"/>
                <w:b w:val="0"/>
                <w:color w:val="18231F"/>
                <w:sz w:val="19"/>
              </w:rPr>
              <w:t>Yes</w:t>
            </w:r>
          </w:p>
        </w:tc>
        <w:tc>
          <w:tcPr>
            <w:tcW w:type="dxa" w:w="1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1800"/>
            <w:vAlign w:val="center"/>
            <w:tcMar>
              <w:top w:w="80" w:type="dxa"/>
              <w:start w:w="120" w:type="dxa"/>
              <w:bottom w:w="80" w:type="dxa"/>
              <w:end w:w="120" w:type="dxa"/>
            </w:tcMar>
          </w:tcPr>
          <w:p>
            <w:pPr>
              <w:spacing w:after="0"/>
            </w:pPr>
            <w:r>
              <w:rPr>
                <w:rFonts w:ascii="Calibri" w:hAnsi="Calibri"/>
                <w:b w:val="0"/>
                <w:color w:val="18231F"/>
                <w:sz w:val="19"/>
              </w:rPr>
              <w:t>Public reporting</w:t>
            </w:r>
          </w:p>
        </w:tc>
        <w:tc>
          <w:tcPr>
            <w:tcW w:type="dxa" w:w="1900"/>
            <w:vAlign w:val="center"/>
            <w:tcMar>
              <w:top w:w="80" w:type="dxa"/>
              <w:start w:w="120" w:type="dxa"/>
              <w:bottom w:w="80" w:type="dxa"/>
              <w:end w:w="120" w:type="dxa"/>
            </w:tcMar>
          </w:tcPr>
          <w:p>
            <w:pPr>
              <w:spacing w:after="0"/>
            </w:pPr>
            <w:r>
              <w:rPr>
                <w:rFonts w:ascii="Calibri" w:hAnsi="Calibri"/>
                <w:b w:val="0"/>
                <w:color w:val="18231F"/>
                <w:sz w:val="19"/>
              </w:rPr>
            </w:r>
          </w:p>
        </w:tc>
        <w:tc>
          <w:tcPr>
            <w:tcW w:type="dxa" w:w="2400"/>
            <w:vAlign w:val="center"/>
            <w:tcMar>
              <w:top w:w="80" w:type="dxa"/>
              <w:start w:w="120" w:type="dxa"/>
              <w:bottom w:w="80" w:type="dxa"/>
              <w:end w:w="120" w:type="dxa"/>
            </w:tcMar>
          </w:tcPr>
          <w:p>
            <w:pPr>
              <w:spacing w:after="0"/>
            </w:pPr>
            <w:r>
              <w:rPr>
                <w:rFonts w:ascii="Calibri" w:hAnsi="Calibri"/>
                <w:b w:val="0"/>
                <w:color w:val="18231F"/>
                <w:sz w:val="19"/>
              </w:rPr>
            </w:r>
          </w:p>
        </w:tc>
        <w:tc>
          <w:tcPr>
            <w:tcW w:type="dxa" w:w="1300"/>
            <w:vAlign w:val="center"/>
            <w:tcMar>
              <w:top w:w="80" w:type="dxa"/>
              <w:start w:w="120" w:type="dxa"/>
              <w:bottom w:w="80" w:type="dxa"/>
              <w:end w:w="120" w:type="dxa"/>
            </w:tcMar>
          </w:tcPr>
          <w:p>
            <w:pPr>
              <w:spacing w:after="0"/>
            </w:pPr>
            <w:r>
              <w:rPr>
                <w:rFonts w:ascii="Calibri" w:hAnsi="Calibri"/>
                <w:b w:val="0"/>
                <w:color w:val="18231F"/>
                <w:sz w:val="19"/>
              </w:rPr>
              <w:t>Yes</w:t>
            </w:r>
          </w:p>
        </w:tc>
        <w:tc>
          <w:tcPr>
            <w:tcW w:type="dxa" w:w="1960"/>
            <w:vAlign w:val="center"/>
            <w:tcMar>
              <w:top w:w="80" w:type="dxa"/>
              <w:start w:w="120" w:type="dxa"/>
              <w:bottom w:w="80" w:type="dxa"/>
              <w:end w:w="120" w:type="dxa"/>
            </w:tcMar>
          </w:tcPr>
          <w:p>
            <w:pPr>
              <w:spacing w:after="0"/>
            </w:pPr>
            <w:r>
              <w:rPr>
                <w:rFonts w:ascii="Calibri" w:hAnsi="Calibri"/>
                <w:b w:val="0"/>
                <w:color w:val="18231F"/>
                <w:sz w:val="19"/>
              </w:rPr>
            </w:r>
          </w:p>
        </w:tc>
      </w:tr>
    </w:tbl>
    <w:p>
      <w:pPr>
        <w:spacing w:after="20"/>
      </w:pPr>
    </w:p>
    <w:p>
      <w:pPr>
        <w:keepNext/>
        <w:spacing w:after="80"/>
      </w:pPr>
      <w:r>
        <w:rPr>
          <w:rFonts w:ascii="Calibri" w:hAnsi="Calibri"/>
          <w:b/>
          <w:color w:val="173F34"/>
          <w:sz w:val="56"/>
        </w:rPr>
        <w:t>3. Policy, control &amp; filing register</w:t>
      </w:r>
    </w:p>
    <w:p>
      <w:pPr>
        <w:keepNext/>
        <w:spacing w:after="360"/>
      </w:pPr>
      <w:r>
        <w:rPr>
          <w:rFonts w:ascii="Calibri" w:hAnsi="Calibri"/>
          <w:b w:val="0"/>
          <w:color w:val="64706B"/>
          <w:sz w:val="26"/>
        </w:rPr>
        <w:t>Track ownership, approval, evidence and review rather than treating a policy as complete when it is drafted</w:t>
      </w:r>
    </w:p>
    <w:tbl>
      <w:tblPr>
        <w:tblStyle w:val="TableGrid"/>
        <w:tblW w:type="dxa" w:w="9360"/>
        <w:jc w:val="left"/>
        <w:tblLayout w:type="fixed"/>
        <w:tblLook w:firstColumn="1" w:firstRow="1" w:lastColumn="0" w:lastRow="0" w:noHBand="0" w:noVBand="1" w:val="04A0"/>
        <w:tblInd w:w="120" w:type="dxa"/>
      </w:tblPr>
      <w:tblGrid>
        <w:gridCol w:w="2350"/>
        <w:gridCol w:w="1050"/>
        <w:gridCol w:w="1050"/>
        <w:gridCol w:w="1100"/>
        <w:gridCol w:w="1150"/>
        <w:gridCol w:w="1200"/>
        <w:gridCol w:w="1460"/>
      </w:tblGrid>
      <w:tr>
        <w:trPr>
          <w:tblHeader w:val="true"/>
        </w:trPr>
        <w:tc>
          <w:tcPr>
            <w:tcW w:type="dxa" w:w="2350"/>
            <w:shd w:fill="F1F4F3"/>
            <w:vAlign w:val="center"/>
            <w:tcMar>
              <w:top w:w="80" w:type="dxa"/>
              <w:start w:w="120" w:type="dxa"/>
              <w:bottom w:w="80" w:type="dxa"/>
              <w:end w:w="120" w:type="dxa"/>
            </w:tcMar>
          </w:tcPr>
          <w:p>
            <w:pPr>
              <w:spacing w:after="0"/>
            </w:pPr>
            <w:r>
              <w:rPr>
                <w:rFonts w:ascii="Calibri" w:hAnsi="Calibri"/>
                <w:b/>
                <w:color w:val="173F34"/>
                <w:sz w:val="18"/>
              </w:rPr>
              <w:t>Control / policy</w:t>
            </w:r>
          </w:p>
        </w:tc>
        <w:tc>
          <w:tcPr>
            <w:tcW w:type="dxa" w:w="1050"/>
            <w:shd w:fill="F1F4F3"/>
            <w:vAlign w:val="center"/>
            <w:tcMar>
              <w:top w:w="80" w:type="dxa"/>
              <w:start w:w="120" w:type="dxa"/>
              <w:bottom w:w="80" w:type="dxa"/>
              <w:end w:w="120" w:type="dxa"/>
            </w:tcMar>
          </w:tcPr>
          <w:p>
            <w:pPr>
              <w:spacing w:after="0"/>
            </w:pPr>
            <w:r>
              <w:rPr>
                <w:rFonts w:ascii="Calibri" w:hAnsi="Calibri"/>
                <w:b/>
                <w:color w:val="173F34"/>
                <w:sz w:val="18"/>
              </w:rPr>
              <w:t>Owner</w:t>
            </w:r>
          </w:p>
        </w:tc>
        <w:tc>
          <w:tcPr>
            <w:tcW w:type="dxa" w:w="1050"/>
            <w:shd w:fill="F1F4F3"/>
            <w:vAlign w:val="center"/>
            <w:tcMar>
              <w:top w:w="80" w:type="dxa"/>
              <w:start w:w="120" w:type="dxa"/>
              <w:bottom w:w="80" w:type="dxa"/>
              <w:end w:w="120" w:type="dxa"/>
            </w:tcMar>
          </w:tcPr>
          <w:p>
            <w:pPr>
              <w:spacing w:after="0"/>
            </w:pPr>
            <w:r>
              <w:rPr>
                <w:rFonts w:ascii="Calibri" w:hAnsi="Calibri"/>
                <w:b/>
                <w:color w:val="173F34"/>
                <w:sz w:val="18"/>
              </w:rPr>
              <w:t>Approver</w:t>
            </w:r>
          </w:p>
        </w:tc>
        <w:tc>
          <w:tcPr>
            <w:tcW w:type="dxa" w:w="1100"/>
            <w:shd w:fill="F1F4F3"/>
            <w:vAlign w:val="center"/>
            <w:tcMar>
              <w:top w:w="80" w:type="dxa"/>
              <w:start w:w="120" w:type="dxa"/>
              <w:bottom w:w="80" w:type="dxa"/>
              <w:end w:w="120" w:type="dxa"/>
            </w:tcMar>
          </w:tcPr>
          <w:p>
            <w:pPr>
              <w:spacing w:after="0"/>
            </w:pPr>
            <w:r>
              <w:rPr>
                <w:rFonts w:ascii="Calibri" w:hAnsi="Calibri"/>
                <w:b/>
                <w:color w:val="173F34"/>
                <w:sz w:val="18"/>
              </w:rPr>
              <w:t>Status</w:t>
            </w:r>
          </w:p>
        </w:tc>
        <w:tc>
          <w:tcPr>
            <w:tcW w:type="dxa" w:w="1150"/>
            <w:shd w:fill="F1F4F3"/>
            <w:vAlign w:val="center"/>
            <w:tcMar>
              <w:top w:w="80" w:type="dxa"/>
              <w:start w:w="120" w:type="dxa"/>
              <w:bottom w:w="80" w:type="dxa"/>
              <w:end w:w="120" w:type="dxa"/>
            </w:tcMar>
          </w:tcPr>
          <w:p>
            <w:pPr>
              <w:spacing w:after="0"/>
            </w:pPr>
            <w:r>
              <w:rPr>
                <w:rFonts w:ascii="Calibri" w:hAnsi="Calibri"/>
                <w:b/>
                <w:color w:val="173F34"/>
                <w:sz w:val="18"/>
              </w:rPr>
              <w:t>Approved</w:t>
            </w:r>
          </w:p>
        </w:tc>
        <w:tc>
          <w:tcPr>
            <w:tcW w:type="dxa" w:w="1200"/>
            <w:shd w:fill="F1F4F3"/>
            <w:vAlign w:val="center"/>
            <w:tcMar>
              <w:top w:w="80" w:type="dxa"/>
              <w:start w:w="120" w:type="dxa"/>
              <w:bottom w:w="80" w:type="dxa"/>
              <w:end w:w="120" w:type="dxa"/>
            </w:tcMar>
          </w:tcPr>
          <w:p>
            <w:pPr>
              <w:spacing w:after="0"/>
            </w:pPr>
            <w:r>
              <w:rPr>
                <w:rFonts w:ascii="Calibri" w:hAnsi="Calibri"/>
                <w:b/>
                <w:color w:val="173F34"/>
                <w:sz w:val="18"/>
              </w:rPr>
              <w:t>Next review</w:t>
            </w:r>
          </w:p>
        </w:tc>
        <w:tc>
          <w:tcPr>
            <w:tcW w:type="dxa" w:w="1460"/>
            <w:shd w:fill="F1F4F3"/>
            <w:vAlign w:val="center"/>
            <w:tcMar>
              <w:top w:w="80" w:type="dxa"/>
              <w:start w:w="120" w:type="dxa"/>
              <w:bottom w:w="80" w:type="dxa"/>
              <w:end w:w="120" w:type="dxa"/>
            </w:tcMar>
          </w:tcPr>
          <w:p>
            <w:pPr>
              <w:spacing w:after="0"/>
            </w:pPr>
            <w:r>
              <w:rPr>
                <w:rFonts w:ascii="Calibri" w:hAnsi="Calibri"/>
                <w:b/>
                <w:color w:val="173F34"/>
                <w:sz w:val="18"/>
              </w:rPr>
              <w:t>Evidence link</w:t>
            </w:r>
          </w:p>
        </w:tc>
      </w:tr>
      <w:tr>
        <w:trPr>
          <w:cantSplit/>
        </w:trPr>
        <w:tc>
          <w:tcPr>
            <w:tcW w:type="dxa" w:w="2350"/>
            <w:vAlign w:val="center"/>
            <w:tcMar>
              <w:top w:w="80" w:type="dxa"/>
              <w:start w:w="120" w:type="dxa"/>
              <w:bottom w:w="80" w:type="dxa"/>
              <w:end w:w="120" w:type="dxa"/>
            </w:tcMar>
          </w:tcPr>
          <w:p>
            <w:pPr>
              <w:spacing w:after="0"/>
            </w:pPr>
            <w:r>
              <w:rPr>
                <w:rFonts w:ascii="Calibri" w:hAnsi="Calibri"/>
                <w:b w:val="0"/>
                <w:color w:val="18231F"/>
                <w:sz w:val="19"/>
              </w:rPr>
              <w:t>Governing document</w:t>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350"/>
            <w:vAlign w:val="center"/>
            <w:tcMar>
              <w:top w:w="80" w:type="dxa"/>
              <w:start w:w="120" w:type="dxa"/>
              <w:bottom w:w="80" w:type="dxa"/>
              <w:end w:w="120" w:type="dxa"/>
            </w:tcMar>
          </w:tcPr>
          <w:p>
            <w:pPr>
              <w:spacing w:after="0"/>
            </w:pPr>
            <w:r>
              <w:rPr>
                <w:rFonts w:ascii="Calibri" w:hAnsi="Calibri"/>
                <w:b w:val="0"/>
                <w:color w:val="18231F"/>
                <w:sz w:val="19"/>
              </w:rPr>
              <w:t>Finance and reserves</w:t>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350"/>
            <w:vAlign w:val="center"/>
            <w:tcMar>
              <w:top w:w="80" w:type="dxa"/>
              <w:start w:w="120" w:type="dxa"/>
              <w:bottom w:w="80" w:type="dxa"/>
              <w:end w:w="120" w:type="dxa"/>
            </w:tcMar>
          </w:tcPr>
          <w:p>
            <w:pPr>
              <w:spacing w:after="0"/>
            </w:pPr>
            <w:r>
              <w:rPr>
                <w:rFonts w:ascii="Calibri" w:hAnsi="Calibri"/>
                <w:b w:val="0"/>
                <w:color w:val="18231F"/>
                <w:sz w:val="19"/>
              </w:rPr>
              <w:t>Conflicts of interest</w:t>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350"/>
            <w:vAlign w:val="center"/>
            <w:tcMar>
              <w:top w:w="80" w:type="dxa"/>
              <w:start w:w="120" w:type="dxa"/>
              <w:bottom w:w="80" w:type="dxa"/>
              <w:end w:w="120" w:type="dxa"/>
            </w:tcMar>
          </w:tcPr>
          <w:p>
            <w:pPr>
              <w:spacing w:after="0"/>
            </w:pPr>
            <w:r>
              <w:rPr>
                <w:rFonts w:ascii="Calibri" w:hAnsi="Calibri"/>
                <w:b w:val="0"/>
                <w:color w:val="18231F"/>
                <w:sz w:val="19"/>
              </w:rPr>
              <w:t>Data protection and privacy</w:t>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350"/>
            <w:vAlign w:val="center"/>
            <w:tcMar>
              <w:top w:w="80" w:type="dxa"/>
              <w:start w:w="120" w:type="dxa"/>
              <w:bottom w:w="80" w:type="dxa"/>
              <w:end w:w="120" w:type="dxa"/>
            </w:tcMar>
          </w:tcPr>
          <w:p>
            <w:pPr>
              <w:spacing w:after="0"/>
            </w:pPr>
            <w:r>
              <w:rPr>
                <w:rFonts w:ascii="Calibri" w:hAnsi="Calibri"/>
                <w:b w:val="0"/>
                <w:color w:val="18231F"/>
                <w:sz w:val="19"/>
              </w:rPr>
              <w:t>Data-protection complaints</w:t>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350"/>
            <w:vAlign w:val="center"/>
            <w:tcMar>
              <w:top w:w="80" w:type="dxa"/>
              <w:start w:w="120" w:type="dxa"/>
              <w:bottom w:w="80" w:type="dxa"/>
              <w:end w:w="120" w:type="dxa"/>
            </w:tcMar>
          </w:tcPr>
          <w:p>
            <w:pPr>
              <w:spacing w:after="0"/>
            </w:pPr>
            <w:r>
              <w:rPr>
                <w:rFonts w:ascii="Calibri" w:hAnsi="Calibri"/>
                <w:b w:val="0"/>
                <w:color w:val="18231F"/>
                <w:sz w:val="19"/>
              </w:rPr>
              <w:t>Safeguarding</w:t>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350"/>
            <w:vAlign w:val="center"/>
            <w:tcMar>
              <w:top w:w="80" w:type="dxa"/>
              <w:start w:w="120" w:type="dxa"/>
              <w:bottom w:w="80" w:type="dxa"/>
              <w:end w:w="120" w:type="dxa"/>
            </w:tcMar>
          </w:tcPr>
          <w:p>
            <w:pPr>
              <w:spacing w:after="0"/>
            </w:pPr>
            <w:r>
              <w:rPr>
                <w:rFonts w:ascii="Calibri" w:hAnsi="Calibri"/>
                <w:b w:val="0"/>
                <w:color w:val="18231F"/>
                <w:sz w:val="19"/>
              </w:rPr>
              <w:t>Volunteer management</w:t>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350"/>
            <w:vAlign w:val="center"/>
            <w:tcMar>
              <w:top w:w="80" w:type="dxa"/>
              <w:start w:w="120" w:type="dxa"/>
              <w:bottom w:w="80" w:type="dxa"/>
              <w:end w:w="120" w:type="dxa"/>
            </w:tcMar>
          </w:tcPr>
          <w:p>
            <w:pPr>
              <w:spacing w:after="0"/>
            </w:pPr>
            <w:r>
              <w:rPr>
                <w:rFonts w:ascii="Calibri" w:hAnsi="Calibri"/>
                <w:b w:val="0"/>
                <w:color w:val="18231F"/>
                <w:sz w:val="19"/>
              </w:rPr>
              <w:t>Employment and whistleblowing</w:t>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350"/>
            <w:vAlign w:val="center"/>
            <w:tcMar>
              <w:top w:w="80" w:type="dxa"/>
              <w:start w:w="120" w:type="dxa"/>
              <w:bottom w:w="80" w:type="dxa"/>
              <w:end w:w="120" w:type="dxa"/>
            </w:tcMar>
          </w:tcPr>
          <w:p>
            <w:pPr>
              <w:spacing w:after="0"/>
            </w:pPr>
            <w:r>
              <w:rPr>
                <w:rFonts w:ascii="Calibri" w:hAnsi="Calibri"/>
                <w:b w:val="0"/>
                <w:color w:val="18231F"/>
                <w:sz w:val="19"/>
              </w:rPr>
              <w:t>Health and safety</w:t>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350"/>
            <w:vAlign w:val="center"/>
            <w:tcMar>
              <w:top w:w="80" w:type="dxa"/>
              <w:start w:w="120" w:type="dxa"/>
              <w:bottom w:w="80" w:type="dxa"/>
              <w:end w:w="120" w:type="dxa"/>
            </w:tcMar>
          </w:tcPr>
          <w:p>
            <w:pPr>
              <w:spacing w:after="0"/>
            </w:pPr>
            <w:r>
              <w:rPr>
                <w:rFonts w:ascii="Calibri" w:hAnsi="Calibri"/>
                <w:b w:val="0"/>
                <w:color w:val="18231F"/>
                <w:sz w:val="19"/>
              </w:rPr>
              <w:t>Insurance</w:t>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350"/>
            <w:vAlign w:val="center"/>
            <w:tcMar>
              <w:top w:w="80" w:type="dxa"/>
              <w:start w:w="120" w:type="dxa"/>
              <w:bottom w:w="80" w:type="dxa"/>
              <w:end w:w="120" w:type="dxa"/>
            </w:tcMar>
          </w:tcPr>
          <w:p>
            <w:pPr>
              <w:spacing w:after="0"/>
            </w:pPr>
            <w:r>
              <w:rPr>
                <w:rFonts w:ascii="Calibri" w:hAnsi="Calibri"/>
                <w:b w:val="0"/>
                <w:color w:val="18231F"/>
                <w:sz w:val="19"/>
              </w:rPr>
              <w:t>Cyber and incident response</w:t>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2350"/>
            <w:vAlign w:val="center"/>
            <w:tcMar>
              <w:top w:w="80" w:type="dxa"/>
              <w:start w:w="120" w:type="dxa"/>
              <w:bottom w:w="80" w:type="dxa"/>
              <w:end w:w="120" w:type="dxa"/>
            </w:tcMar>
          </w:tcPr>
          <w:p>
            <w:pPr>
              <w:spacing w:after="0"/>
            </w:pPr>
            <w:r>
              <w:rPr>
                <w:rFonts w:ascii="Calibri" w:hAnsi="Calibri"/>
                <w:b w:val="0"/>
                <w:color w:val="18231F"/>
                <w:sz w:val="19"/>
              </w:rPr>
              <w:t>Fundraising complaints</w:t>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60"/>
            <w:vAlign w:val="center"/>
            <w:tcMar>
              <w:top w:w="80" w:type="dxa"/>
              <w:start w:w="120" w:type="dxa"/>
              <w:bottom w:w="80" w:type="dxa"/>
              <w:end w:w="120" w:type="dxa"/>
            </w:tcMar>
          </w:tcPr>
          <w:p>
            <w:pPr>
              <w:spacing w:after="0"/>
            </w:pPr>
            <w:r>
              <w:rPr>
                <w:rFonts w:ascii="Calibri" w:hAnsi="Calibri"/>
                <w:b w:val="0"/>
                <w:color w:val="18231F"/>
                <w:sz w:val="19"/>
              </w:rPr>
            </w:r>
          </w:p>
        </w:tc>
      </w:tr>
    </w:tbl>
    <w:p>
      <w:pPr>
        <w:spacing w:after="20"/>
      </w:pPr>
    </w:p>
    <w:p>
      <w:pPr>
        <w:pStyle w:val="Heading2"/>
      </w:pPr>
      <w:r>
        <w:t>Regulatory and filing calendar</w:t>
      </w:r>
    </w:p>
    <w:tbl>
      <w:tblPr>
        <w:tblStyle w:val="TableGrid"/>
        <w:tblW w:type="dxa" w:w="9360"/>
        <w:jc w:val="left"/>
        <w:tblLayout w:type="fixed"/>
        <w:tblLook w:firstColumn="1" w:firstRow="1" w:lastColumn="0" w:lastRow="0" w:noHBand="0" w:noVBand="1" w:val="04A0"/>
        <w:tblInd w:w="120" w:type="dxa"/>
      </w:tblPr>
      <w:tblGrid>
        <w:gridCol w:w="1900"/>
        <w:gridCol w:w="1850"/>
        <w:gridCol w:w="1100"/>
        <w:gridCol w:w="1050"/>
        <w:gridCol w:w="1000"/>
        <w:gridCol w:w="1150"/>
        <w:gridCol w:w="1310"/>
      </w:tblGrid>
      <w:tr>
        <w:trPr>
          <w:tblHeader w:val="true"/>
        </w:trPr>
        <w:tc>
          <w:tcPr>
            <w:tcW w:type="dxa" w:w="1900"/>
            <w:shd w:fill="F1F4F3"/>
            <w:vAlign w:val="center"/>
            <w:tcMar>
              <w:top w:w="80" w:type="dxa"/>
              <w:start w:w="120" w:type="dxa"/>
              <w:bottom w:w="80" w:type="dxa"/>
              <w:end w:w="120" w:type="dxa"/>
            </w:tcMar>
          </w:tcPr>
          <w:p>
            <w:pPr>
              <w:spacing w:after="0"/>
            </w:pPr>
            <w:r>
              <w:rPr>
                <w:rFonts w:ascii="Calibri" w:hAnsi="Calibri"/>
                <w:b/>
                <w:color w:val="173F34"/>
                <w:sz w:val="18"/>
              </w:rPr>
              <w:t>Item</w:t>
            </w:r>
          </w:p>
        </w:tc>
        <w:tc>
          <w:tcPr>
            <w:tcW w:type="dxa" w:w="1850"/>
            <w:shd w:fill="F1F4F3"/>
            <w:vAlign w:val="center"/>
            <w:tcMar>
              <w:top w:w="80" w:type="dxa"/>
              <w:start w:w="120" w:type="dxa"/>
              <w:bottom w:w="80" w:type="dxa"/>
              <w:end w:w="120" w:type="dxa"/>
            </w:tcMar>
          </w:tcPr>
          <w:p>
            <w:pPr>
              <w:spacing w:after="0"/>
            </w:pPr>
            <w:r>
              <w:rPr>
                <w:rFonts w:ascii="Calibri" w:hAnsi="Calibri"/>
                <w:b/>
                <w:color w:val="173F34"/>
                <w:sz w:val="18"/>
              </w:rPr>
              <w:t>Regulator / recipient</w:t>
            </w:r>
          </w:p>
        </w:tc>
        <w:tc>
          <w:tcPr>
            <w:tcW w:type="dxa" w:w="1100"/>
            <w:shd w:fill="F1F4F3"/>
            <w:vAlign w:val="center"/>
            <w:tcMar>
              <w:top w:w="80" w:type="dxa"/>
              <w:start w:w="120" w:type="dxa"/>
              <w:bottom w:w="80" w:type="dxa"/>
              <w:end w:w="120" w:type="dxa"/>
            </w:tcMar>
          </w:tcPr>
          <w:p>
            <w:pPr>
              <w:spacing w:after="0"/>
            </w:pPr>
            <w:r>
              <w:rPr>
                <w:rFonts w:ascii="Calibri" w:hAnsi="Calibri"/>
                <w:b/>
                <w:color w:val="173F34"/>
                <w:sz w:val="18"/>
              </w:rPr>
              <w:t>Period end</w:t>
            </w:r>
          </w:p>
        </w:tc>
        <w:tc>
          <w:tcPr>
            <w:tcW w:type="dxa" w:w="1050"/>
            <w:shd w:fill="F1F4F3"/>
            <w:vAlign w:val="center"/>
            <w:tcMar>
              <w:top w:w="80" w:type="dxa"/>
              <w:start w:w="120" w:type="dxa"/>
              <w:bottom w:w="80" w:type="dxa"/>
              <w:end w:w="120" w:type="dxa"/>
            </w:tcMar>
          </w:tcPr>
          <w:p>
            <w:pPr>
              <w:spacing w:after="0"/>
            </w:pPr>
            <w:r>
              <w:rPr>
                <w:rFonts w:ascii="Calibri" w:hAnsi="Calibri"/>
                <w:b/>
                <w:color w:val="173F34"/>
                <w:sz w:val="18"/>
              </w:rPr>
              <w:t>Due</w:t>
            </w:r>
          </w:p>
        </w:tc>
        <w:tc>
          <w:tcPr>
            <w:tcW w:type="dxa" w:w="1000"/>
            <w:shd w:fill="F1F4F3"/>
            <w:vAlign w:val="center"/>
            <w:tcMar>
              <w:top w:w="80" w:type="dxa"/>
              <w:start w:w="120" w:type="dxa"/>
              <w:bottom w:w="80" w:type="dxa"/>
              <w:end w:w="120" w:type="dxa"/>
            </w:tcMar>
          </w:tcPr>
          <w:p>
            <w:pPr>
              <w:spacing w:after="0"/>
            </w:pPr>
            <w:r>
              <w:rPr>
                <w:rFonts w:ascii="Calibri" w:hAnsi="Calibri"/>
                <w:b/>
                <w:color w:val="173F34"/>
                <w:sz w:val="18"/>
              </w:rPr>
              <w:t>Owner</w:t>
            </w:r>
          </w:p>
        </w:tc>
        <w:tc>
          <w:tcPr>
            <w:tcW w:type="dxa" w:w="1150"/>
            <w:shd w:fill="F1F4F3"/>
            <w:vAlign w:val="center"/>
            <w:tcMar>
              <w:top w:w="80" w:type="dxa"/>
              <w:start w:w="120" w:type="dxa"/>
              <w:bottom w:w="80" w:type="dxa"/>
              <w:end w:w="120" w:type="dxa"/>
            </w:tcMar>
          </w:tcPr>
          <w:p>
            <w:pPr>
              <w:spacing w:after="0"/>
            </w:pPr>
            <w:r>
              <w:rPr>
                <w:rFonts w:ascii="Calibri" w:hAnsi="Calibri"/>
                <w:b/>
                <w:color w:val="173F34"/>
                <w:sz w:val="18"/>
              </w:rPr>
              <w:t>Status</w:t>
            </w:r>
          </w:p>
        </w:tc>
        <w:tc>
          <w:tcPr>
            <w:tcW w:type="dxa" w:w="1310"/>
            <w:shd w:fill="F1F4F3"/>
            <w:vAlign w:val="center"/>
            <w:tcMar>
              <w:top w:w="80" w:type="dxa"/>
              <w:start w:w="120" w:type="dxa"/>
              <w:bottom w:w="80" w:type="dxa"/>
              <w:end w:w="120" w:type="dxa"/>
            </w:tcMar>
          </w:tcPr>
          <w:p>
            <w:pPr>
              <w:spacing w:after="0"/>
            </w:pPr>
            <w:r>
              <w:rPr>
                <w:rFonts w:ascii="Calibri" w:hAnsi="Calibri"/>
                <w:b/>
                <w:color w:val="173F34"/>
                <w:sz w:val="18"/>
              </w:rPr>
              <w:t>Evidence</w:t>
            </w:r>
          </w:p>
        </w:tc>
      </w:tr>
      <w:tr>
        <w:trPr>
          <w:cantSplit/>
        </w:trPr>
        <w:tc>
          <w:tcPr>
            <w:tcW w:type="dxa" w:w="1900"/>
            <w:vAlign w:val="center"/>
            <w:tcMar>
              <w:top w:w="80" w:type="dxa"/>
              <w:start w:w="120" w:type="dxa"/>
              <w:bottom w:w="80" w:type="dxa"/>
              <w:end w:w="120" w:type="dxa"/>
            </w:tcMar>
          </w:tcPr>
          <w:p>
            <w:pPr>
              <w:spacing w:after="0"/>
            </w:pPr>
            <w:r>
              <w:rPr>
                <w:rFonts w:ascii="Calibri" w:hAnsi="Calibri"/>
                <w:b w:val="0"/>
                <w:color w:val="18231F"/>
                <w:sz w:val="19"/>
              </w:rPr>
              <w:t>Accounts</w:t>
            </w:r>
          </w:p>
        </w:tc>
        <w:tc>
          <w:tcPr>
            <w:tcW w:type="dxa" w:w="1850"/>
            <w:vAlign w:val="center"/>
            <w:tcMar>
              <w:top w:w="80" w:type="dxa"/>
              <w:start w:w="120" w:type="dxa"/>
              <w:bottom w:w="80" w:type="dxa"/>
              <w:end w:w="120" w:type="dxa"/>
            </w:tcMar>
          </w:tcPr>
          <w:p>
            <w:pPr>
              <w:spacing w:after="0"/>
            </w:pPr>
            <w:r>
              <w:rPr>
                <w:rFonts w:ascii="Calibri" w:hAnsi="Calibri"/>
                <w:b w:val="0"/>
                <w:color w:val="18231F"/>
                <w:sz w:val="19"/>
              </w:rPr>
              <w:t>Confirm from legal form</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31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1900"/>
            <w:vAlign w:val="center"/>
            <w:tcMar>
              <w:top w:w="80" w:type="dxa"/>
              <w:start w:w="120" w:type="dxa"/>
              <w:bottom w:w="80" w:type="dxa"/>
              <w:end w:w="120" w:type="dxa"/>
            </w:tcMar>
          </w:tcPr>
          <w:p>
            <w:pPr>
              <w:spacing w:after="0"/>
            </w:pPr>
            <w:r>
              <w:rPr>
                <w:rFonts w:ascii="Calibri" w:hAnsi="Calibri"/>
                <w:b w:val="0"/>
                <w:color w:val="18231F"/>
                <w:sz w:val="19"/>
              </w:rPr>
              <w:t>Annual return</w:t>
            </w:r>
          </w:p>
        </w:tc>
        <w:tc>
          <w:tcPr>
            <w:tcW w:type="dxa" w:w="1850"/>
            <w:vAlign w:val="center"/>
            <w:tcMar>
              <w:top w:w="80" w:type="dxa"/>
              <w:start w:w="120" w:type="dxa"/>
              <w:bottom w:w="80" w:type="dxa"/>
              <w:end w:w="120" w:type="dxa"/>
            </w:tcMar>
          </w:tcPr>
          <w:p>
            <w:pPr>
              <w:spacing w:after="0"/>
            </w:pPr>
            <w:r>
              <w:rPr>
                <w:rFonts w:ascii="Calibri" w:hAnsi="Calibri"/>
                <w:b w:val="0"/>
                <w:color w:val="18231F"/>
                <w:sz w:val="19"/>
              </w:rPr>
              <w:t>Confirm from legal form</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31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1900"/>
            <w:vAlign w:val="center"/>
            <w:tcMar>
              <w:top w:w="80" w:type="dxa"/>
              <w:start w:w="120" w:type="dxa"/>
              <w:bottom w:w="80" w:type="dxa"/>
              <w:end w:w="120" w:type="dxa"/>
            </w:tcMar>
          </w:tcPr>
          <w:p>
            <w:pPr>
              <w:spacing w:after="0"/>
            </w:pPr>
            <w:r>
              <w:rPr>
                <w:rFonts w:ascii="Calibri" w:hAnsi="Calibri"/>
                <w:b w:val="0"/>
                <w:color w:val="18231F"/>
                <w:sz w:val="19"/>
              </w:rPr>
              <w:t>Confirmation statement</w:t>
            </w:r>
          </w:p>
        </w:tc>
        <w:tc>
          <w:tcPr>
            <w:tcW w:type="dxa" w:w="1850"/>
            <w:vAlign w:val="center"/>
            <w:tcMar>
              <w:top w:w="80" w:type="dxa"/>
              <w:start w:w="120" w:type="dxa"/>
              <w:bottom w:w="80" w:type="dxa"/>
              <w:end w:w="120" w:type="dxa"/>
            </w:tcMar>
          </w:tcPr>
          <w:p>
            <w:pPr>
              <w:spacing w:after="0"/>
            </w:pPr>
            <w:r>
              <w:rPr>
                <w:rFonts w:ascii="Calibri" w:hAnsi="Calibri"/>
                <w:b w:val="0"/>
                <w:color w:val="18231F"/>
                <w:sz w:val="19"/>
              </w:rPr>
              <w:t>Companies House</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t>Not applicable</w:t>
            </w:r>
          </w:p>
        </w:tc>
        <w:tc>
          <w:tcPr>
            <w:tcW w:type="dxa" w:w="131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1900"/>
            <w:vAlign w:val="center"/>
            <w:tcMar>
              <w:top w:w="80" w:type="dxa"/>
              <w:start w:w="120" w:type="dxa"/>
              <w:bottom w:w="80" w:type="dxa"/>
              <w:end w:w="120" w:type="dxa"/>
            </w:tcMar>
          </w:tcPr>
          <w:p>
            <w:pPr>
              <w:spacing w:after="0"/>
            </w:pPr>
            <w:r>
              <w:rPr>
                <w:rFonts w:ascii="Calibri" w:hAnsi="Calibri"/>
                <w:b w:val="0"/>
                <w:color w:val="18231F"/>
                <w:sz w:val="19"/>
              </w:rPr>
              <w:t>CIC34</w:t>
            </w:r>
          </w:p>
        </w:tc>
        <w:tc>
          <w:tcPr>
            <w:tcW w:type="dxa" w:w="1850"/>
            <w:vAlign w:val="center"/>
            <w:tcMar>
              <w:top w:w="80" w:type="dxa"/>
              <w:start w:w="120" w:type="dxa"/>
              <w:bottom w:w="80" w:type="dxa"/>
              <w:end w:w="120" w:type="dxa"/>
            </w:tcMar>
          </w:tcPr>
          <w:p>
            <w:pPr>
              <w:spacing w:after="0"/>
            </w:pPr>
            <w:r>
              <w:rPr>
                <w:rFonts w:ascii="Calibri" w:hAnsi="Calibri"/>
                <w:b w:val="0"/>
                <w:color w:val="18231F"/>
                <w:sz w:val="19"/>
              </w:rPr>
              <w:t>Companies House / CIC Regulator</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t>Not applicable</w:t>
            </w:r>
          </w:p>
        </w:tc>
        <w:tc>
          <w:tcPr>
            <w:tcW w:type="dxa" w:w="131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1900"/>
            <w:vAlign w:val="center"/>
            <w:tcMar>
              <w:top w:w="80" w:type="dxa"/>
              <w:start w:w="120" w:type="dxa"/>
              <w:bottom w:w="80" w:type="dxa"/>
              <w:end w:w="120" w:type="dxa"/>
            </w:tcMar>
          </w:tcPr>
          <w:p>
            <w:pPr>
              <w:spacing w:after="0"/>
            </w:pPr>
            <w:r>
              <w:rPr>
                <w:rFonts w:ascii="Calibri" w:hAnsi="Calibri"/>
                <w:b w:val="0"/>
                <w:color w:val="18231F"/>
                <w:sz w:val="19"/>
              </w:rPr>
              <w:t>AR30 and accounts</w:t>
            </w:r>
          </w:p>
        </w:tc>
        <w:tc>
          <w:tcPr>
            <w:tcW w:type="dxa" w:w="1850"/>
            <w:vAlign w:val="center"/>
            <w:tcMar>
              <w:top w:w="80" w:type="dxa"/>
              <w:start w:w="120" w:type="dxa"/>
              <w:bottom w:w="80" w:type="dxa"/>
              <w:end w:w="120" w:type="dxa"/>
            </w:tcMar>
          </w:tcPr>
          <w:p>
            <w:pPr>
              <w:spacing w:after="0"/>
            </w:pPr>
            <w:r>
              <w:rPr>
                <w:rFonts w:ascii="Calibri" w:hAnsi="Calibri"/>
                <w:b w:val="0"/>
                <w:color w:val="18231F"/>
                <w:sz w:val="19"/>
              </w:rPr>
              <w:t>FCA Mutuals</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t>Not applicable</w:t>
            </w:r>
          </w:p>
        </w:tc>
        <w:tc>
          <w:tcPr>
            <w:tcW w:type="dxa" w:w="131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1900"/>
            <w:vAlign w:val="center"/>
            <w:tcMar>
              <w:top w:w="80" w:type="dxa"/>
              <w:start w:w="120" w:type="dxa"/>
              <w:bottom w:w="80" w:type="dxa"/>
              <w:end w:w="120" w:type="dxa"/>
            </w:tcMar>
          </w:tcPr>
          <w:p>
            <w:pPr>
              <w:spacing w:after="0"/>
            </w:pPr>
            <w:r>
              <w:rPr>
                <w:rFonts w:ascii="Calibri" w:hAnsi="Calibri"/>
                <w:b w:val="0"/>
                <w:color w:val="18231F"/>
                <w:sz w:val="19"/>
              </w:rPr>
              <w:t>VAT / PAYE / Corporation Tax</w:t>
            </w:r>
          </w:p>
        </w:tc>
        <w:tc>
          <w:tcPr>
            <w:tcW w:type="dxa" w:w="1850"/>
            <w:vAlign w:val="center"/>
            <w:tcMar>
              <w:top w:w="80" w:type="dxa"/>
              <w:start w:w="120" w:type="dxa"/>
              <w:bottom w:w="80" w:type="dxa"/>
              <w:end w:w="120" w:type="dxa"/>
            </w:tcMar>
          </w:tcPr>
          <w:p>
            <w:pPr>
              <w:spacing w:after="0"/>
            </w:pPr>
            <w:r>
              <w:rPr>
                <w:rFonts w:ascii="Calibri" w:hAnsi="Calibri"/>
                <w:b w:val="0"/>
                <w:color w:val="18231F"/>
                <w:sz w:val="19"/>
              </w:rPr>
              <w:t>HMRC</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10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t>Not applicable</w:t>
            </w:r>
          </w:p>
        </w:tc>
        <w:tc>
          <w:tcPr>
            <w:tcW w:type="dxa" w:w="1310"/>
            <w:vAlign w:val="center"/>
            <w:tcMar>
              <w:top w:w="80" w:type="dxa"/>
              <w:start w:w="120" w:type="dxa"/>
              <w:bottom w:w="80" w:type="dxa"/>
              <w:end w:w="120" w:type="dxa"/>
            </w:tcMar>
          </w:tcPr>
          <w:p>
            <w:pPr>
              <w:spacing w:after="0"/>
            </w:pPr>
            <w:r>
              <w:rPr>
                <w:rFonts w:ascii="Calibri" w:hAnsi="Calibri"/>
                <w:b w:val="0"/>
                <w:color w:val="18231F"/>
                <w:sz w:val="19"/>
              </w:rPr>
            </w:r>
          </w:p>
        </w:tc>
      </w:tr>
    </w:tbl>
    <w:p>
      <w:pPr>
        <w:spacing w:after="20"/>
      </w:pPr>
    </w:p>
    <w:p>
      <w:pPr>
        <w:keepNext/>
        <w:spacing w:after="80"/>
      </w:pPr>
      <w:r>
        <w:rPr>
          <w:rFonts w:ascii="Calibri" w:hAnsi="Calibri"/>
          <w:b/>
          <w:color w:val="173F34"/>
          <w:sz w:val="56"/>
        </w:rPr>
        <w:t>4. Data protection complaints procedure</w:t>
      </w:r>
    </w:p>
    <w:p>
      <w:pPr>
        <w:keepNext/>
        <w:spacing w:after="360"/>
      </w:pPr>
      <w:r>
        <w:rPr>
          <w:rFonts w:ascii="Calibri" w:hAnsi="Calibri"/>
          <w:b w:val="0"/>
          <w:color w:val="64706B"/>
          <w:sz w:val="26"/>
        </w:rPr>
        <w:t>A practical route based on current ICO guidance</w:t>
      </w: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vAlign w:val="center"/>
            <w:tcMar>
              <w:top w:w="80" w:type="dxa"/>
              <w:start w:w="120" w:type="dxa"/>
              <w:bottom w:w="80" w:type="dxa"/>
              <w:end w:w="120" w:type="dxa"/>
            </w:tcMar>
            <w:shd w:fill="E4E9E7"/>
          </w:tcPr>
          <w:p>
            <w:pPr>
              <w:spacing w:after="0"/>
            </w:pPr>
            <w:r>
              <w:rPr>
                <w:rFonts w:ascii="Calibri" w:hAnsi="Calibri"/>
                <w:b/>
                <w:color w:val="173F34"/>
                <w:sz w:val="20"/>
              </w:rPr>
              <w:t xml:space="preserve">COMPLAINT ROUTE: </w:t>
            </w:r>
            <w:r>
              <w:rPr>
                <w:rFonts w:ascii="Calibri" w:hAnsi="Calibri"/>
                <w:b w:val="0"/>
                <w:color w:val="18231F"/>
                <w:sz w:val="20"/>
              </w:rPr>
              <w:t>Publish a simple way for people to complain about how their personal data is used. Record receipt, acknowledge it within 30 days, investigate, keep the person informed and communicate the outcome without undue delay.</w:t>
            </w:r>
          </w:p>
        </w:tc>
      </w:tr>
    </w:tbl>
    <w:p>
      <w:pPr>
        <w:spacing w:after="20"/>
      </w:pPr>
    </w:p>
    <w:tbl>
      <w:tblPr>
        <w:tblStyle w:val="TableGrid"/>
        <w:tblW w:type="dxa" w:w="9360"/>
        <w:jc w:val="left"/>
        <w:tblLayout w:type="fixed"/>
        <w:tblLook w:firstColumn="1" w:firstRow="1" w:lastColumn="0" w:lastRow="0" w:noHBand="0" w:noVBand="1" w:val="04A0"/>
        <w:tblInd w:w="120" w:type="dxa"/>
      </w:tblPr>
      <w:tblGrid>
        <w:gridCol w:w="3300"/>
        <w:gridCol w:w="6060"/>
      </w:tblGrid>
      <w:tr>
        <w:trPr>
          <w:tblHeader w:val="true"/>
        </w:trPr>
        <w:tc>
          <w:tcPr>
            <w:tcW w:type="dxa" w:w="3300"/>
            <w:shd w:fill="F1F4F3"/>
            <w:vAlign w:val="center"/>
            <w:tcMar>
              <w:top w:w="80" w:type="dxa"/>
              <w:start w:w="120" w:type="dxa"/>
              <w:bottom w:w="80" w:type="dxa"/>
              <w:end w:w="120" w:type="dxa"/>
            </w:tcMar>
          </w:tcPr>
          <w:p>
            <w:pPr>
              <w:spacing w:after="0"/>
            </w:pPr>
            <w:r>
              <w:rPr>
                <w:rFonts w:ascii="Calibri" w:hAnsi="Calibri"/>
                <w:b/>
                <w:color w:val="173F34"/>
                <w:sz w:val="18"/>
              </w:rPr>
              <w:t>Control</w:t>
            </w:r>
          </w:p>
        </w:tc>
        <w:tc>
          <w:tcPr>
            <w:tcW w:type="dxa" w:w="6060"/>
            <w:shd w:fill="F1F4F3"/>
            <w:vAlign w:val="center"/>
            <w:tcMar>
              <w:top w:w="80" w:type="dxa"/>
              <w:start w:w="120" w:type="dxa"/>
              <w:bottom w:w="80" w:type="dxa"/>
              <w:end w:w="120" w:type="dxa"/>
            </w:tcMar>
          </w:tcPr>
          <w:p>
            <w:pPr>
              <w:spacing w:after="0"/>
            </w:pPr>
            <w:r>
              <w:rPr>
                <w:rFonts w:ascii="Calibri" w:hAnsi="Calibri"/>
                <w:b/>
                <w:color w:val="173F34"/>
                <w:sz w:val="18"/>
              </w:rPr>
              <w:t>Organisation decision / evidence</w:t>
            </w:r>
          </w:p>
        </w:tc>
      </w:tr>
      <w:tr>
        <w:trPr>
          <w:cantSplit/>
        </w:trPr>
        <w:tc>
          <w:tcPr>
            <w:tcW w:type="dxa" w:w="3300"/>
            <w:vAlign w:val="center"/>
            <w:tcMar>
              <w:top w:w="80" w:type="dxa"/>
              <w:start w:w="120" w:type="dxa"/>
              <w:bottom w:w="80" w:type="dxa"/>
              <w:end w:w="120" w:type="dxa"/>
            </w:tcMar>
          </w:tcPr>
          <w:p>
            <w:pPr>
              <w:spacing w:after="0"/>
            </w:pPr>
            <w:r>
              <w:rPr>
                <w:rFonts w:ascii="Calibri" w:hAnsi="Calibri"/>
                <w:b w:val="0"/>
                <w:color w:val="18231F"/>
                <w:sz w:val="19"/>
              </w:rPr>
              <w:t>Public complaints contact or web page</w:t>
            </w:r>
          </w:p>
        </w:tc>
        <w:tc>
          <w:tcPr>
            <w:tcW w:type="dxa" w:w="60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300"/>
            <w:vAlign w:val="center"/>
            <w:tcMar>
              <w:top w:w="80" w:type="dxa"/>
              <w:start w:w="120" w:type="dxa"/>
              <w:bottom w:w="80" w:type="dxa"/>
              <w:end w:w="120" w:type="dxa"/>
            </w:tcMar>
          </w:tcPr>
          <w:p>
            <w:pPr>
              <w:spacing w:after="0"/>
            </w:pPr>
            <w:r>
              <w:rPr>
                <w:rFonts w:ascii="Calibri" w:hAnsi="Calibri"/>
                <w:b w:val="0"/>
                <w:color w:val="18231F"/>
                <w:sz w:val="19"/>
              </w:rPr>
              <w:t>Responsible owner and deputy</w:t>
            </w:r>
          </w:p>
        </w:tc>
        <w:tc>
          <w:tcPr>
            <w:tcW w:type="dxa" w:w="60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300"/>
            <w:vAlign w:val="center"/>
            <w:tcMar>
              <w:top w:w="80" w:type="dxa"/>
              <w:start w:w="120" w:type="dxa"/>
              <w:bottom w:w="80" w:type="dxa"/>
              <w:end w:w="120" w:type="dxa"/>
            </w:tcMar>
          </w:tcPr>
          <w:p>
            <w:pPr>
              <w:spacing w:after="0"/>
            </w:pPr>
            <w:r>
              <w:rPr>
                <w:rFonts w:ascii="Calibri" w:hAnsi="Calibri"/>
                <w:b w:val="0"/>
                <w:color w:val="18231F"/>
                <w:sz w:val="19"/>
              </w:rPr>
              <w:t>Date received and acknowledgement due</w:t>
            </w:r>
          </w:p>
        </w:tc>
        <w:tc>
          <w:tcPr>
            <w:tcW w:type="dxa" w:w="60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300"/>
            <w:vAlign w:val="center"/>
            <w:tcMar>
              <w:top w:w="80" w:type="dxa"/>
              <w:start w:w="120" w:type="dxa"/>
              <w:bottom w:w="80" w:type="dxa"/>
              <w:end w:w="120" w:type="dxa"/>
            </w:tcMar>
          </w:tcPr>
          <w:p>
            <w:pPr>
              <w:spacing w:after="0"/>
            </w:pPr>
            <w:r>
              <w:rPr>
                <w:rFonts w:ascii="Calibri" w:hAnsi="Calibri"/>
                <w:b w:val="0"/>
                <w:color w:val="18231F"/>
                <w:sz w:val="19"/>
              </w:rPr>
              <w:t>Acknowledgement sent</w:t>
            </w:r>
          </w:p>
        </w:tc>
        <w:tc>
          <w:tcPr>
            <w:tcW w:type="dxa" w:w="60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300"/>
            <w:vAlign w:val="center"/>
            <w:tcMar>
              <w:top w:w="80" w:type="dxa"/>
              <w:start w:w="120" w:type="dxa"/>
              <w:bottom w:w="80" w:type="dxa"/>
              <w:end w:w="120" w:type="dxa"/>
            </w:tcMar>
          </w:tcPr>
          <w:p>
            <w:pPr>
              <w:spacing w:after="0"/>
            </w:pPr>
            <w:r>
              <w:rPr>
                <w:rFonts w:ascii="Calibri" w:hAnsi="Calibri"/>
                <w:b w:val="0"/>
                <w:color w:val="18231F"/>
                <w:sz w:val="19"/>
              </w:rPr>
              <w:t>Issues and evidence investigated</w:t>
            </w:r>
          </w:p>
        </w:tc>
        <w:tc>
          <w:tcPr>
            <w:tcW w:type="dxa" w:w="60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300"/>
            <w:vAlign w:val="center"/>
            <w:tcMar>
              <w:top w:w="80" w:type="dxa"/>
              <w:start w:w="120" w:type="dxa"/>
              <w:bottom w:w="80" w:type="dxa"/>
              <w:end w:w="120" w:type="dxa"/>
            </w:tcMar>
          </w:tcPr>
          <w:p>
            <w:pPr>
              <w:spacing w:after="0"/>
            </w:pPr>
            <w:r>
              <w:rPr>
                <w:rFonts w:ascii="Calibri" w:hAnsi="Calibri"/>
                <w:b w:val="0"/>
                <w:color w:val="18231F"/>
                <w:sz w:val="19"/>
              </w:rPr>
              <w:t>Progress updates and dates</w:t>
            </w:r>
          </w:p>
        </w:tc>
        <w:tc>
          <w:tcPr>
            <w:tcW w:type="dxa" w:w="60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300"/>
            <w:vAlign w:val="center"/>
            <w:tcMar>
              <w:top w:w="80" w:type="dxa"/>
              <w:start w:w="120" w:type="dxa"/>
              <w:bottom w:w="80" w:type="dxa"/>
              <w:end w:w="120" w:type="dxa"/>
            </w:tcMar>
          </w:tcPr>
          <w:p>
            <w:pPr>
              <w:spacing w:after="0"/>
            </w:pPr>
            <w:r>
              <w:rPr>
                <w:rFonts w:ascii="Calibri" w:hAnsi="Calibri"/>
                <w:b w:val="0"/>
                <w:color w:val="18231F"/>
                <w:sz w:val="19"/>
              </w:rPr>
              <w:t>Outcome, reasons and remedy</w:t>
            </w:r>
          </w:p>
        </w:tc>
        <w:tc>
          <w:tcPr>
            <w:tcW w:type="dxa" w:w="60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300"/>
            <w:vAlign w:val="center"/>
            <w:tcMar>
              <w:top w:w="80" w:type="dxa"/>
              <w:start w:w="120" w:type="dxa"/>
              <w:bottom w:w="80" w:type="dxa"/>
              <w:end w:w="120" w:type="dxa"/>
            </w:tcMar>
          </w:tcPr>
          <w:p>
            <w:pPr>
              <w:spacing w:after="0"/>
            </w:pPr>
            <w:r>
              <w:rPr>
                <w:rFonts w:ascii="Calibri" w:hAnsi="Calibri"/>
                <w:b w:val="0"/>
                <w:color w:val="18231F"/>
                <w:sz w:val="19"/>
              </w:rPr>
              <w:t>ICO escalation information supplied</w:t>
            </w:r>
          </w:p>
        </w:tc>
        <w:tc>
          <w:tcPr>
            <w:tcW w:type="dxa" w:w="60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300"/>
            <w:vAlign w:val="center"/>
            <w:tcMar>
              <w:top w:w="80" w:type="dxa"/>
              <w:start w:w="120" w:type="dxa"/>
              <w:bottom w:w="80" w:type="dxa"/>
              <w:end w:w="120" w:type="dxa"/>
            </w:tcMar>
          </w:tcPr>
          <w:p>
            <w:pPr>
              <w:spacing w:after="0"/>
            </w:pPr>
            <w:r>
              <w:rPr>
                <w:rFonts w:ascii="Calibri" w:hAnsi="Calibri"/>
                <w:b w:val="0"/>
                <w:color w:val="18231F"/>
                <w:sz w:val="19"/>
              </w:rPr>
              <w:t>Complaint log access restriction</w:t>
            </w:r>
          </w:p>
        </w:tc>
        <w:tc>
          <w:tcPr>
            <w:tcW w:type="dxa" w:w="60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300"/>
            <w:vAlign w:val="center"/>
            <w:tcMar>
              <w:top w:w="80" w:type="dxa"/>
              <w:start w:w="120" w:type="dxa"/>
              <w:bottom w:w="80" w:type="dxa"/>
              <w:end w:w="120" w:type="dxa"/>
            </w:tcMar>
          </w:tcPr>
          <w:p>
            <w:pPr>
              <w:spacing w:after="0"/>
            </w:pPr>
            <w:r>
              <w:rPr>
                <w:rFonts w:ascii="Calibri" w:hAnsi="Calibri"/>
                <w:b w:val="0"/>
                <w:color w:val="18231F"/>
                <w:sz w:val="19"/>
              </w:rPr>
              <w:t>Retention and deletion rule</w:t>
            </w:r>
          </w:p>
        </w:tc>
        <w:tc>
          <w:tcPr>
            <w:tcW w:type="dxa" w:w="60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300"/>
            <w:vAlign w:val="center"/>
            <w:tcMar>
              <w:top w:w="80" w:type="dxa"/>
              <w:start w:w="120" w:type="dxa"/>
              <w:bottom w:w="80" w:type="dxa"/>
              <w:end w:w="120" w:type="dxa"/>
            </w:tcMar>
          </w:tcPr>
          <w:p>
            <w:pPr>
              <w:spacing w:after="0"/>
            </w:pPr>
            <w:r>
              <w:rPr>
                <w:rFonts w:ascii="Calibri" w:hAnsi="Calibri"/>
                <w:b w:val="0"/>
                <w:color w:val="18231F"/>
                <w:sz w:val="19"/>
              </w:rPr>
              <w:t>Procedure approved / next review</w:t>
            </w:r>
          </w:p>
        </w:tc>
        <w:tc>
          <w:tcPr>
            <w:tcW w:type="dxa" w:w="6060"/>
            <w:vAlign w:val="center"/>
            <w:tcMar>
              <w:top w:w="80" w:type="dxa"/>
              <w:start w:w="120" w:type="dxa"/>
              <w:bottom w:w="80" w:type="dxa"/>
              <w:end w:w="120" w:type="dxa"/>
            </w:tcMar>
          </w:tcPr>
          <w:p>
            <w:pPr>
              <w:spacing w:after="0"/>
            </w:pPr>
            <w:r>
              <w:rPr>
                <w:rFonts w:ascii="Calibri" w:hAnsi="Calibri"/>
                <w:b w:val="0"/>
                <w:color w:val="18231F"/>
                <w:sz w:val="19"/>
              </w:rPr>
            </w:r>
          </w:p>
        </w:tc>
      </w:tr>
    </w:tbl>
    <w:p>
      <w:pPr>
        <w:spacing w:after="20"/>
      </w:pPr>
    </w:p>
    <w:p>
      <w:pPr>
        <w:pStyle w:val="Heading2"/>
      </w:pPr>
      <w:r>
        <w:t>Processing and privacy essentials</w:t>
      </w:r>
    </w:p>
    <w:tbl>
      <w:tblPr>
        <w:tblStyle w:val="TableGrid"/>
        <w:tblW w:type="dxa" w:w="9360"/>
        <w:jc w:val="left"/>
        <w:tblLayout w:type="fixed"/>
        <w:tblLook w:firstColumn="1" w:firstRow="1" w:lastColumn="0" w:lastRow="0" w:noHBand="0" w:noVBand="1" w:val="04A0"/>
        <w:tblInd w:w="120" w:type="dxa"/>
      </w:tblPr>
      <w:tblGrid>
        <w:gridCol w:w="3650"/>
        <w:gridCol w:w="1400"/>
        <w:gridCol w:w="1350"/>
        <w:gridCol w:w="2960"/>
      </w:tblGrid>
      <w:tr>
        <w:trPr>
          <w:tblHeader w:val="true"/>
        </w:trPr>
        <w:tc>
          <w:tcPr>
            <w:tcW w:type="dxa" w:w="3650"/>
            <w:shd w:fill="F1F4F3"/>
            <w:vAlign w:val="center"/>
            <w:tcMar>
              <w:top w:w="80" w:type="dxa"/>
              <w:start w:w="120" w:type="dxa"/>
              <w:bottom w:w="80" w:type="dxa"/>
              <w:end w:w="120" w:type="dxa"/>
            </w:tcMar>
          </w:tcPr>
          <w:p>
            <w:pPr>
              <w:spacing w:after="0"/>
            </w:pPr>
            <w:r>
              <w:rPr>
                <w:rFonts w:ascii="Calibri" w:hAnsi="Calibri"/>
                <w:b/>
                <w:color w:val="173F34"/>
                <w:sz w:val="18"/>
              </w:rPr>
              <w:t>Requirement</w:t>
            </w:r>
          </w:p>
        </w:tc>
        <w:tc>
          <w:tcPr>
            <w:tcW w:type="dxa" w:w="1400"/>
            <w:shd w:fill="F1F4F3"/>
            <w:vAlign w:val="center"/>
            <w:tcMar>
              <w:top w:w="80" w:type="dxa"/>
              <w:start w:w="120" w:type="dxa"/>
              <w:bottom w:w="80" w:type="dxa"/>
              <w:end w:w="120" w:type="dxa"/>
            </w:tcMar>
          </w:tcPr>
          <w:p>
            <w:pPr>
              <w:spacing w:after="0"/>
            </w:pPr>
            <w:r>
              <w:rPr>
                <w:rFonts w:ascii="Calibri" w:hAnsi="Calibri"/>
                <w:b/>
                <w:color w:val="173F34"/>
                <w:sz w:val="18"/>
              </w:rPr>
              <w:t>Owner</w:t>
            </w:r>
          </w:p>
        </w:tc>
        <w:tc>
          <w:tcPr>
            <w:tcW w:type="dxa" w:w="1350"/>
            <w:shd w:fill="F1F4F3"/>
            <w:vAlign w:val="center"/>
            <w:tcMar>
              <w:top w:w="80" w:type="dxa"/>
              <w:start w:w="120" w:type="dxa"/>
              <w:bottom w:w="80" w:type="dxa"/>
              <w:end w:w="120" w:type="dxa"/>
            </w:tcMar>
          </w:tcPr>
          <w:p>
            <w:pPr>
              <w:spacing w:after="0"/>
            </w:pPr>
            <w:r>
              <w:rPr>
                <w:rFonts w:ascii="Calibri" w:hAnsi="Calibri"/>
                <w:b/>
                <w:color w:val="173F34"/>
                <w:sz w:val="18"/>
              </w:rPr>
              <w:t>Status</w:t>
            </w:r>
          </w:p>
        </w:tc>
        <w:tc>
          <w:tcPr>
            <w:tcW w:type="dxa" w:w="2960"/>
            <w:shd w:fill="F1F4F3"/>
            <w:vAlign w:val="center"/>
            <w:tcMar>
              <w:top w:w="80" w:type="dxa"/>
              <w:start w:w="120" w:type="dxa"/>
              <w:bottom w:w="80" w:type="dxa"/>
              <w:end w:w="120" w:type="dxa"/>
            </w:tcMar>
          </w:tcPr>
          <w:p>
            <w:pPr>
              <w:spacing w:after="0"/>
            </w:pPr>
            <w:r>
              <w:rPr>
                <w:rFonts w:ascii="Calibri" w:hAnsi="Calibri"/>
                <w:b/>
                <w:color w:val="173F34"/>
                <w:sz w:val="18"/>
              </w:rPr>
              <w:t>Evidence / decision</w:t>
            </w:r>
          </w:p>
        </w:tc>
      </w:tr>
      <w:tr>
        <w:trPr>
          <w:cantSplit/>
        </w:trPr>
        <w:tc>
          <w:tcPr>
            <w:tcW w:type="dxa" w:w="3650"/>
            <w:vAlign w:val="center"/>
            <w:tcMar>
              <w:top w:w="80" w:type="dxa"/>
              <w:start w:w="120" w:type="dxa"/>
              <w:bottom w:w="80" w:type="dxa"/>
              <w:end w:w="120" w:type="dxa"/>
            </w:tcMar>
          </w:tcPr>
          <w:p>
            <w:pPr>
              <w:spacing w:after="0"/>
            </w:pPr>
            <w:r>
              <w:rPr>
                <w:rFonts w:ascii="Calibri" w:hAnsi="Calibri"/>
                <w:b w:val="0"/>
                <w:color w:val="18231F"/>
                <w:sz w:val="19"/>
              </w:rPr>
              <w:t>Controller / processor / joint-controller roles</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135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2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650"/>
            <w:vAlign w:val="center"/>
            <w:tcMar>
              <w:top w:w="80" w:type="dxa"/>
              <w:start w:w="120" w:type="dxa"/>
              <w:bottom w:w="80" w:type="dxa"/>
              <w:end w:w="120" w:type="dxa"/>
            </w:tcMar>
          </w:tcPr>
          <w:p>
            <w:pPr>
              <w:spacing w:after="0"/>
            </w:pPr>
            <w:r>
              <w:rPr>
                <w:rFonts w:ascii="Calibri" w:hAnsi="Calibri"/>
                <w:b w:val="0"/>
                <w:color w:val="18231F"/>
                <w:sz w:val="19"/>
              </w:rPr>
              <w:t>Information asset register / ROPA</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135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2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650"/>
            <w:vAlign w:val="center"/>
            <w:tcMar>
              <w:top w:w="80" w:type="dxa"/>
              <w:start w:w="120" w:type="dxa"/>
              <w:bottom w:w="80" w:type="dxa"/>
              <w:end w:w="120" w:type="dxa"/>
            </w:tcMar>
          </w:tcPr>
          <w:p>
            <w:pPr>
              <w:spacing w:after="0"/>
            </w:pPr>
            <w:r>
              <w:rPr>
                <w:rFonts w:ascii="Calibri" w:hAnsi="Calibri"/>
                <w:b w:val="0"/>
                <w:color w:val="18231F"/>
                <w:sz w:val="19"/>
              </w:rPr>
              <w:t>Lawful basis per purpose</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135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2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650"/>
            <w:vAlign w:val="center"/>
            <w:tcMar>
              <w:top w:w="80" w:type="dxa"/>
              <w:start w:w="120" w:type="dxa"/>
              <w:bottom w:w="80" w:type="dxa"/>
              <w:end w:w="120" w:type="dxa"/>
            </w:tcMar>
          </w:tcPr>
          <w:p>
            <w:pPr>
              <w:spacing w:after="0"/>
            </w:pPr>
            <w:r>
              <w:rPr>
                <w:rFonts w:ascii="Calibri" w:hAnsi="Calibri"/>
                <w:b w:val="0"/>
                <w:color w:val="18231F"/>
                <w:sz w:val="19"/>
              </w:rPr>
              <w:t>Article 9 / Schedule 1 condition where needed</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135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2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650"/>
            <w:vAlign w:val="center"/>
            <w:tcMar>
              <w:top w:w="80" w:type="dxa"/>
              <w:start w:w="120" w:type="dxa"/>
              <w:bottom w:w="80" w:type="dxa"/>
              <w:end w:w="120" w:type="dxa"/>
            </w:tcMar>
          </w:tcPr>
          <w:p>
            <w:pPr>
              <w:spacing w:after="0"/>
            </w:pPr>
            <w:r>
              <w:rPr>
                <w:rFonts w:ascii="Calibri" w:hAnsi="Calibri"/>
                <w:b w:val="0"/>
                <w:color w:val="18231F"/>
                <w:sz w:val="19"/>
              </w:rPr>
              <w:t>Privacy notices</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135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2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650"/>
            <w:vAlign w:val="center"/>
            <w:tcMar>
              <w:top w:w="80" w:type="dxa"/>
              <w:start w:w="120" w:type="dxa"/>
              <w:bottom w:w="80" w:type="dxa"/>
              <w:end w:w="120" w:type="dxa"/>
            </w:tcMar>
          </w:tcPr>
          <w:p>
            <w:pPr>
              <w:spacing w:after="0"/>
            </w:pPr>
            <w:r>
              <w:rPr>
                <w:rFonts w:ascii="Calibri" w:hAnsi="Calibri"/>
                <w:b w:val="0"/>
                <w:color w:val="18231F"/>
                <w:sz w:val="19"/>
              </w:rPr>
              <w:t>Retention and deletion schedule</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135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2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650"/>
            <w:vAlign w:val="center"/>
            <w:tcMar>
              <w:top w:w="80" w:type="dxa"/>
              <w:start w:w="120" w:type="dxa"/>
              <w:bottom w:w="80" w:type="dxa"/>
              <w:end w:w="120" w:type="dxa"/>
            </w:tcMar>
          </w:tcPr>
          <w:p>
            <w:pPr>
              <w:spacing w:after="0"/>
            </w:pPr>
            <w:r>
              <w:rPr>
                <w:rFonts w:ascii="Calibri" w:hAnsi="Calibri"/>
                <w:b w:val="0"/>
                <w:color w:val="18231F"/>
                <w:sz w:val="19"/>
              </w:rPr>
              <w:t>DPIA screening before high-risk processing</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135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2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650"/>
            <w:vAlign w:val="center"/>
            <w:tcMar>
              <w:top w:w="80" w:type="dxa"/>
              <w:start w:w="120" w:type="dxa"/>
              <w:bottom w:w="80" w:type="dxa"/>
              <w:end w:w="120" w:type="dxa"/>
            </w:tcMar>
          </w:tcPr>
          <w:p>
            <w:pPr>
              <w:spacing w:after="0"/>
            </w:pPr>
            <w:r>
              <w:rPr>
                <w:rFonts w:ascii="Calibri" w:hAnsi="Calibri"/>
                <w:b w:val="0"/>
                <w:color w:val="18231F"/>
                <w:sz w:val="19"/>
              </w:rPr>
              <w:t>Processor contracts and sub-processors</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135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2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650"/>
            <w:vAlign w:val="center"/>
            <w:tcMar>
              <w:top w:w="80" w:type="dxa"/>
              <w:start w:w="120" w:type="dxa"/>
              <w:bottom w:w="80" w:type="dxa"/>
              <w:end w:w="120" w:type="dxa"/>
            </w:tcMar>
          </w:tcPr>
          <w:p>
            <w:pPr>
              <w:spacing w:after="0"/>
            </w:pPr>
            <w:r>
              <w:rPr>
                <w:rFonts w:ascii="Calibri" w:hAnsi="Calibri"/>
                <w:b w:val="0"/>
                <w:color w:val="18231F"/>
                <w:sz w:val="19"/>
              </w:rPr>
              <w:t>ICO fee assessment and renewal</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135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2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650"/>
            <w:vAlign w:val="center"/>
            <w:tcMar>
              <w:top w:w="80" w:type="dxa"/>
              <w:start w:w="120" w:type="dxa"/>
              <w:bottom w:w="80" w:type="dxa"/>
              <w:end w:w="120" w:type="dxa"/>
            </w:tcMar>
          </w:tcPr>
          <w:p>
            <w:pPr>
              <w:spacing w:after="0"/>
            </w:pPr>
            <w:r>
              <w:rPr>
                <w:rFonts w:ascii="Calibri" w:hAnsi="Calibri"/>
                <w:b w:val="0"/>
                <w:color w:val="18231F"/>
                <w:sz w:val="19"/>
              </w:rPr>
              <w:t>Breach assessment and 72-hour escalation</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135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2960"/>
            <w:vAlign w:val="center"/>
            <w:tcMar>
              <w:top w:w="80" w:type="dxa"/>
              <w:start w:w="120" w:type="dxa"/>
              <w:bottom w:w="80" w:type="dxa"/>
              <w:end w:w="120" w:type="dxa"/>
            </w:tcMar>
          </w:tcPr>
          <w:p>
            <w:pPr>
              <w:spacing w:after="0"/>
            </w:pPr>
            <w:r>
              <w:rPr>
                <w:rFonts w:ascii="Calibri" w:hAnsi="Calibri"/>
                <w:b w:val="0"/>
                <w:color w:val="18231F"/>
                <w:sz w:val="19"/>
              </w:rPr>
            </w:r>
          </w:p>
        </w:tc>
      </w:tr>
    </w:tbl>
    <w:p>
      <w:pPr>
        <w:spacing w:after="20"/>
      </w:pPr>
    </w:p>
    <w:p>
      <w:r>
        <w:t>Official source: https://ico.org.uk/for-organisations/how-to-deal-with-data-protection-complaints/</w:t>
      </w:r>
    </w:p>
    <w:p>
      <w:pPr>
        <w:keepNext/>
        <w:spacing w:after="80"/>
      </w:pPr>
      <w:r>
        <w:rPr>
          <w:rFonts w:ascii="Calibri" w:hAnsi="Calibri"/>
          <w:b/>
          <w:color w:val="173F34"/>
          <w:sz w:val="56"/>
        </w:rPr>
        <w:t>5. People, volunteers, safeguarding &amp; insurance</w:t>
      </w:r>
    </w:p>
    <w:p>
      <w:pPr>
        <w:keepNext/>
        <w:spacing w:after="360"/>
      </w:pPr>
      <w:r>
        <w:rPr>
          <w:rFonts w:ascii="Calibri" w:hAnsi="Calibri"/>
          <w:b w:val="0"/>
          <w:color w:val="64706B"/>
          <w:sz w:val="26"/>
        </w:rPr>
        <w:t>Use role-level assessments; do not assume one organisation-wide DBS answer applies to everyone</w:t>
      </w:r>
    </w:p>
    <w:tbl>
      <w:tblPr>
        <w:tblStyle w:val="TableGrid"/>
        <w:tblW w:type="dxa" w:w="9360"/>
        <w:jc w:val="left"/>
        <w:tblLayout w:type="fixed"/>
        <w:tblLook w:firstColumn="1" w:firstRow="1" w:lastColumn="0" w:lastRow="0" w:noHBand="0" w:noVBand="1" w:val="04A0"/>
        <w:tblInd w:w="120" w:type="dxa"/>
      </w:tblPr>
      <w:tblGrid>
        <w:gridCol w:w="1600"/>
        <w:gridCol w:w="1250"/>
        <w:gridCol w:w="1500"/>
        <w:gridCol w:w="1500"/>
        <w:gridCol w:w="1150"/>
        <w:gridCol w:w="1350"/>
        <w:gridCol w:w="1010"/>
      </w:tblGrid>
      <w:tr>
        <w:trPr>
          <w:tblHeader w:val="true"/>
        </w:trPr>
        <w:tc>
          <w:tcPr>
            <w:tcW w:type="dxa" w:w="1600"/>
            <w:shd w:fill="F1F4F3"/>
            <w:vAlign w:val="center"/>
            <w:tcMar>
              <w:top w:w="80" w:type="dxa"/>
              <w:start w:w="120" w:type="dxa"/>
              <w:bottom w:w="80" w:type="dxa"/>
              <w:end w:w="120" w:type="dxa"/>
            </w:tcMar>
          </w:tcPr>
          <w:p>
            <w:pPr>
              <w:spacing w:after="0"/>
            </w:pPr>
            <w:r>
              <w:rPr>
                <w:rFonts w:ascii="Calibri" w:hAnsi="Calibri"/>
                <w:b/>
                <w:color w:val="173F34"/>
                <w:sz w:val="18"/>
              </w:rPr>
              <w:t>Role / activity</w:t>
            </w:r>
          </w:p>
        </w:tc>
        <w:tc>
          <w:tcPr>
            <w:tcW w:type="dxa" w:w="1250"/>
            <w:shd w:fill="F1F4F3"/>
            <w:vAlign w:val="center"/>
            <w:tcMar>
              <w:top w:w="80" w:type="dxa"/>
              <w:start w:w="120" w:type="dxa"/>
              <w:bottom w:w="80" w:type="dxa"/>
              <w:end w:w="120" w:type="dxa"/>
            </w:tcMar>
          </w:tcPr>
          <w:p>
            <w:pPr>
              <w:spacing w:after="0"/>
            </w:pPr>
            <w:r>
              <w:rPr>
                <w:rFonts w:ascii="Calibri" w:hAnsi="Calibri"/>
                <w:b/>
                <w:color w:val="173F34"/>
                <w:sz w:val="18"/>
              </w:rPr>
              <w:t>Paid or volunteer</w:t>
            </w:r>
          </w:p>
        </w:tc>
        <w:tc>
          <w:tcPr>
            <w:tcW w:type="dxa" w:w="1500"/>
            <w:shd w:fill="F1F4F3"/>
            <w:vAlign w:val="center"/>
            <w:tcMar>
              <w:top w:w="80" w:type="dxa"/>
              <w:start w:w="120" w:type="dxa"/>
              <w:bottom w:w="80" w:type="dxa"/>
              <w:end w:w="120" w:type="dxa"/>
            </w:tcMar>
          </w:tcPr>
          <w:p>
            <w:pPr>
              <w:spacing w:after="0"/>
            </w:pPr>
            <w:r>
              <w:rPr>
                <w:rFonts w:ascii="Calibri" w:hAnsi="Calibri"/>
                <w:b/>
                <w:color w:val="173F34"/>
                <w:sz w:val="18"/>
              </w:rPr>
              <w:t>People served</w:t>
            </w:r>
          </w:p>
        </w:tc>
        <w:tc>
          <w:tcPr>
            <w:tcW w:type="dxa" w:w="1500"/>
            <w:shd w:fill="F1F4F3"/>
            <w:vAlign w:val="center"/>
            <w:tcMar>
              <w:top w:w="80" w:type="dxa"/>
              <w:start w:w="120" w:type="dxa"/>
              <w:bottom w:w="80" w:type="dxa"/>
              <w:end w:w="120" w:type="dxa"/>
            </w:tcMar>
          </w:tcPr>
          <w:p>
            <w:pPr>
              <w:spacing w:after="0"/>
            </w:pPr>
            <w:r>
              <w:rPr>
                <w:rFonts w:ascii="Calibri" w:hAnsi="Calibri"/>
                <w:b/>
                <w:color w:val="173F34"/>
                <w:sz w:val="18"/>
              </w:rPr>
              <w:t>Frequency / overnight</w:t>
            </w:r>
          </w:p>
        </w:tc>
        <w:tc>
          <w:tcPr>
            <w:tcW w:type="dxa" w:w="1150"/>
            <w:shd w:fill="F1F4F3"/>
            <w:vAlign w:val="center"/>
            <w:tcMar>
              <w:top w:w="80" w:type="dxa"/>
              <w:start w:w="120" w:type="dxa"/>
              <w:bottom w:w="80" w:type="dxa"/>
              <w:end w:w="120" w:type="dxa"/>
            </w:tcMar>
          </w:tcPr>
          <w:p>
            <w:pPr>
              <w:spacing w:after="0"/>
            </w:pPr>
            <w:r>
              <w:rPr>
                <w:rFonts w:ascii="Calibri" w:hAnsi="Calibri"/>
                <w:b/>
                <w:color w:val="173F34"/>
                <w:sz w:val="18"/>
              </w:rPr>
              <w:t>Supervision</w:t>
            </w:r>
          </w:p>
        </w:tc>
        <w:tc>
          <w:tcPr>
            <w:tcW w:type="dxa" w:w="1350"/>
            <w:shd w:fill="F1F4F3"/>
            <w:vAlign w:val="center"/>
            <w:tcMar>
              <w:top w:w="80" w:type="dxa"/>
              <w:start w:w="120" w:type="dxa"/>
              <w:bottom w:w="80" w:type="dxa"/>
              <w:end w:w="120" w:type="dxa"/>
            </w:tcMar>
          </w:tcPr>
          <w:p>
            <w:pPr>
              <w:spacing w:after="0"/>
            </w:pPr>
            <w:r>
              <w:rPr>
                <w:rFonts w:ascii="Calibri" w:hAnsi="Calibri"/>
                <w:b/>
                <w:color w:val="173F34"/>
                <w:sz w:val="18"/>
              </w:rPr>
              <w:t>DBS assessment</w:t>
            </w:r>
          </w:p>
        </w:tc>
        <w:tc>
          <w:tcPr>
            <w:tcW w:type="dxa" w:w="1010"/>
            <w:shd w:fill="F1F4F3"/>
            <w:vAlign w:val="center"/>
            <w:tcMar>
              <w:top w:w="80" w:type="dxa"/>
              <w:start w:w="120" w:type="dxa"/>
              <w:bottom w:w="80" w:type="dxa"/>
              <w:end w:w="120" w:type="dxa"/>
            </w:tcMar>
          </w:tcPr>
          <w:p>
            <w:pPr>
              <w:spacing w:after="0"/>
            </w:pPr>
            <w:r>
              <w:rPr>
                <w:rFonts w:ascii="Calibri" w:hAnsi="Calibri"/>
                <w:b/>
                <w:color w:val="173F34"/>
                <w:sz w:val="18"/>
              </w:rPr>
              <w:t>Owner / review</w:t>
            </w:r>
          </w:p>
        </w:tc>
      </w:tr>
      <w:tr>
        <w:trPr>
          <w:cantSplit/>
        </w:trPr>
        <w:tc>
          <w:tcPr>
            <w:tcW w:type="dxa" w:w="1600"/>
            <w:vAlign w:val="center"/>
            <w:tcMar>
              <w:top w:w="80" w:type="dxa"/>
              <w:start w:w="120" w:type="dxa"/>
              <w:bottom w:w="80" w:type="dxa"/>
              <w:end w:w="120" w:type="dxa"/>
            </w:tcMar>
          </w:tcPr>
          <w:p>
            <w:pPr>
              <w:spacing w:after="0"/>
            </w:pPr>
            <w:r>
              <w:rPr>
                <w:rFonts w:ascii="Calibri" w:hAnsi="Calibri"/>
                <w:b w:val="0"/>
                <w:color w:val="18231F"/>
                <w:sz w:val="19"/>
              </w:rPr>
            </w:r>
          </w:p>
        </w:tc>
        <w:tc>
          <w:tcPr>
            <w:tcW w:type="dxa" w:w="1250"/>
            <w:vAlign w:val="center"/>
            <w:tcMar>
              <w:top w:w="80" w:type="dxa"/>
              <w:start w:w="120" w:type="dxa"/>
              <w:bottom w:w="80" w:type="dxa"/>
              <w:end w:w="120" w:type="dxa"/>
            </w:tcMar>
          </w:tcPr>
          <w:p>
            <w:pPr>
              <w:spacing w:after="0"/>
            </w:pPr>
            <w:r>
              <w:rPr>
                <w:rFonts w:ascii="Calibri" w:hAnsi="Calibri"/>
                <w:b w:val="0"/>
                <w:color w:val="18231F"/>
                <w:sz w:val="19"/>
              </w:rPr>
            </w:r>
          </w:p>
        </w:tc>
        <w:tc>
          <w:tcPr>
            <w:tcW w:type="dxa" w:w="1500"/>
            <w:vAlign w:val="center"/>
            <w:tcMar>
              <w:top w:w="80" w:type="dxa"/>
              <w:start w:w="120" w:type="dxa"/>
              <w:bottom w:w="80" w:type="dxa"/>
              <w:end w:w="120" w:type="dxa"/>
            </w:tcMar>
          </w:tcPr>
          <w:p>
            <w:pPr>
              <w:spacing w:after="0"/>
            </w:pPr>
            <w:r>
              <w:rPr>
                <w:rFonts w:ascii="Calibri" w:hAnsi="Calibri"/>
                <w:b w:val="0"/>
                <w:color w:val="18231F"/>
                <w:sz w:val="19"/>
              </w:rPr>
              <w:t>Children / adults / neither</w:t>
            </w:r>
          </w:p>
        </w:tc>
        <w:tc>
          <w:tcPr>
            <w:tcW w:type="dxa" w:w="15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3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1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1600"/>
            <w:vAlign w:val="center"/>
            <w:tcMar>
              <w:top w:w="80" w:type="dxa"/>
              <w:start w:w="120" w:type="dxa"/>
              <w:bottom w:w="80" w:type="dxa"/>
              <w:end w:w="120" w:type="dxa"/>
            </w:tcMar>
          </w:tcPr>
          <w:p>
            <w:pPr>
              <w:spacing w:after="0"/>
            </w:pPr>
            <w:r>
              <w:rPr>
                <w:rFonts w:ascii="Calibri" w:hAnsi="Calibri"/>
                <w:b w:val="0"/>
                <w:color w:val="18231F"/>
                <w:sz w:val="19"/>
              </w:rPr>
            </w:r>
          </w:p>
        </w:tc>
        <w:tc>
          <w:tcPr>
            <w:tcW w:type="dxa" w:w="1250"/>
            <w:vAlign w:val="center"/>
            <w:tcMar>
              <w:top w:w="80" w:type="dxa"/>
              <w:start w:w="120" w:type="dxa"/>
              <w:bottom w:w="80" w:type="dxa"/>
              <w:end w:w="120" w:type="dxa"/>
            </w:tcMar>
          </w:tcPr>
          <w:p>
            <w:pPr>
              <w:spacing w:after="0"/>
            </w:pPr>
            <w:r>
              <w:rPr>
                <w:rFonts w:ascii="Calibri" w:hAnsi="Calibri"/>
                <w:b w:val="0"/>
                <w:color w:val="18231F"/>
                <w:sz w:val="19"/>
              </w:rPr>
            </w:r>
          </w:p>
        </w:tc>
        <w:tc>
          <w:tcPr>
            <w:tcW w:type="dxa" w:w="1500"/>
            <w:vAlign w:val="center"/>
            <w:tcMar>
              <w:top w:w="80" w:type="dxa"/>
              <w:start w:w="120" w:type="dxa"/>
              <w:bottom w:w="80" w:type="dxa"/>
              <w:end w:w="120" w:type="dxa"/>
            </w:tcMar>
          </w:tcPr>
          <w:p>
            <w:pPr>
              <w:spacing w:after="0"/>
            </w:pPr>
            <w:r>
              <w:rPr>
                <w:rFonts w:ascii="Calibri" w:hAnsi="Calibri"/>
                <w:b w:val="0"/>
                <w:color w:val="18231F"/>
                <w:sz w:val="19"/>
              </w:rPr>
              <w:t>Children / adults / neither</w:t>
            </w:r>
          </w:p>
        </w:tc>
        <w:tc>
          <w:tcPr>
            <w:tcW w:type="dxa" w:w="15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350"/>
            <w:vAlign w:val="center"/>
            <w:tcMar>
              <w:top w:w="80" w:type="dxa"/>
              <w:start w:w="120" w:type="dxa"/>
              <w:bottom w:w="80" w:type="dxa"/>
              <w:end w:w="120" w:type="dxa"/>
            </w:tcMar>
          </w:tcPr>
          <w:p>
            <w:pPr>
              <w:spacing w:after="0"/>
            </w:pPr>
            <w:r>
              <w:rPr>
                <w:rFonts w:ascii="Calibri" w:hAnsi="Calibri"/>
                <w:b w:val="0"/>
                <w:color w:val="18231F"/>
                <w:sz w:val="19"/>
              </w:rPr>
            </w:r>
          </w:p>
        </w:tc>
        <w:tc>
          <w:tcPr>
            <w:tcW w:type="dxa" w:w="1010"/>
            <w:vAlign w:val="center"/>
            <w:tcMar>
              <w:top w:w="80" w:type="dxa"/>
              <w:start w:w="120" w:type="dxa"/>
              <w:bottom w:w="80" w:type="dxa"/>
              <w:end w:w="120" w:type="dxa"/>
            </w:tcMar>
          </w:tcPr>
          <w:p>
            <w:pPr>
              <w:spacing w:after="0"/>
            </w:pPr>
            <w:r>
              <w:rPr>
                <w:rFonts w:ascii="Calibri" w:hAnsi="Calibri"/>
                <w:b w:val="0"/>
                <w:color w:val="18231F"/>
                <w:sz w:val="19"/>
              </w:rPr>
            </w:r>
          </w:p>
        </w:tc>
      </w:tr>
    </w:tbl>
    <w:p>
      <w:pPr>
        <w:spacing w:after="20"/>
      </w:pP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vAlign w:val="center"/>
            <w:tcMar>
              <w:top w:w="80" w:type="dxa"/>
              <w:start w:w="120" w:type="dxa"/>
              <w:bottom w:w="80" w:type="dxa"/>
              <w:end w:w="120" w:type="dxa"/>
            </w:tcMar>
            <w:shd w:fill="F1F4F3"/>
          </w:tcPr>
          <w:p>
            <w:pPr>
              <w:spacing w:after="0"/>
            </w:pPr>
            <w:r>
              <w:rPr>
                <w:rFonts w:ascii="Calibri" w:hAnsi="Calibri"/>
                <w:b/>
                <w:color w:val="173F34"/>
                <w:sz w:val="20"/>
              </w:rPr>
              <w:t xml:space="preserve">EFFECTIVE-DATED DBS RULE: </w:t>
            </w:r>
            <w:r>
              <w:rPr>
                <w:rFonts w:ascii="Calibri" w:hAnsi="Calibri"/>
                <w:b w:val="0"/>
                <w:color w:val="18231F"/>
                <w:sz w:val="20"/>
              </w:rPr>
              <w:t>From 1 September 2026 the supervision exemption is removed for frequent or overnight teaching, training, instruction, care or supervision of children. Apply the current rule on the activity date and do not extend it to adult-workforce rules.</w:t>
            </w:r>
          </w:p>
        </w:tc>
      </w:tr>
    </w:tbl>
    <w:p>
      <w:pPr>
        <w:spacing w:after="20"/>
      </w:pPr>
    </w:p>
    <w:p>
      <w:pPr>
        <w:pStyle w:val="Heading2"/>
      </w:pPr>
      <w:r>
        <w:t>People controls</w:t>
      </w:r>
    </w:p>
    <w:tbl>
      <w:tblPr>
        <w:tblStyle w:val="TableGrid"/>
        <w:tblW w:type="dxa" w:w="9360"/>
        <w:jc w:val="left"/>
        <w:tblLayout w:type="fixed"/>
        <w:tblLook w:firstColumn="1" w:firstRow="1" w:lastColumn="0" w:lastRow="0" w:noHBand="0" w:noVBand="1" w:val="04A0"/>
        <w:tblInd w:w="120" w:type="dxa"/>
      </w:tblPr>
      <w:tblGrid>
        <w:gridCol w:w="3850"/>
        <w:gridCol w:w="1250"/>
        <w:gridCol w:w="1400"/>
        <w:gridCol w:w="2860"/>
      </w:tblGrid>
      <w:tr>
        <w:trPr>
          <w:tblHeader w:val="true"/>
        </w:trPr>
        <w:tc>
          <w:tcPr>
            <w:tcW w:type="dxa" w:w="3850"/>
            <w:shd w:fill="F1F4F3"/>
            <w:vAlign w:val="center"/>
            <w:tcMar>
              <w:top w:w="80" w:type="dxa"/>
              <w:start w:w="120" w:type="dxa"/>
              <w:bottom w:w="80" w:type="dxa"/>
              <w:end w:w="120" w:type="dxa"/>
            </w:tcMar>
          </w:tcPr>
          <w:p>
            <w:pPr>
              <w:spacing w:after="0"/>
            </w:pPr>
            <w:r>
              <w:rPr>
                <w:rFonts w:ascii="Calibri" w:hAnsi="Calibri"/>
                <w:b/>
                <w:color w:val="173F34"/>
                <w:sz w:val="18"/>
              </w:rPr>
              <w:t>Control</w:t>
            </w:r>
          </w:p>
        </w:tc>
        <w:tc>
          <w:tcPr>
            <w:tcW w:type="dxa" w:w="1250"/>
            <w:shd w:fill="F1F4F3"/>
            <w:vAlign w:val="center"/>
            <w:tcMar>
              <w:top w:w="80" w:type="dxa"/>
              <w:start w:w="120" w:type="dxa"/>
              <w:bottom w:w="80" w:type="dxa"/>
              <w:end w:w="120" w:type="dxa"/>
            </w:tcMar>
          </w:tcPr>
          <w:p>
            <w:pPr>
              <w:spacing w:after="0"/>
            </w:pPr>
            <w:r>
              <w:rPr>
                <w:rFonts w:ascii="Calibri" w:hAnsi="Calibri"/>
                <w:b/>
                <w:color w:val="173F34"/>
                <w:sz w:val="18"/>
              </w:rPr>
              <w:t>Required?</w:t>
            </w:r>
          </w:p>
        </w:tc>
        <w:tc>
          <w:tcPr>
            <w:tcW w:type="dxa" w:w="1400"/>
            <w:shd w:fill="F1F4F3"/>
            <w:vAlign w:val="center"/>
            <w:tcMar>
              <w:top w:w="80" w:type="dxa"/>
              <w:start w:w="120" w:type="dxa"/>
              <w:bottom w:w="80" w:type="dxa"/>
              <w:end w:w="120" w:type="dxa"/>
            </w:tcMar>
          </w:tcPr>
          <w:p>
            <w:pPr>
              <w:spacing w:after="0"/>
            </w:pPr>
            <w:r>
              <w:rPr>
                <w:rFonts w:ascii="Calibri" w:hAnsi="Calibri"/>
                <w:b/>
                <w:color w:val="173F34"/>
                <w:sz w:val="18"/>
              </w:rPr>
              <w:t>Owner</w:t>
            </w:r>
          </w:p>
        </w:tc>
        <w:tc>
          <w:tcPr>
            <w:tcW w:type="dxa" w:w="2860"/>
            <w:shd w:fill="F1F4F3"/>
            <w:vAlign w:val="center"/>
            <w:tcMar>
              <w:top w:w="80" w:type="dxa"/>
              <w:start w:w="120" w:type="dxa"/>
              <w:bottom w:w="80" w:type="dxa"/>
              <w:end w:w="120" w:type="dxa"/>
            </w:tcMar>
          </w:tcPr>
          <w:p>
            <w:pPr>
              <w:spacing w:after="0"/>
            </w:pPr>
            <w:r>
              <w:rPr>
                <w:rFonts w:ascii="Calibri" w:hAnsi="Calibri"/>
                <w:b/>
                <w:color w:val="173F34"/>
                <w:sz w:val="18"/>
              </w:rPr>
              <w:t>Evidence / renewal</w:t>
            </w:r>
          </w:p>
        </w:tc>
      </w:tr>
      <w:tr>
        <w:trPr>
          <w:cantSplit/>
        </w:trPr>
        <w:tc>
          <w:tcPr>
            <w:tcW w:type="dxa" w:w="3850"/>
            <w:vAlign w:val="center"/>
            <w:tcMar>
              <w:top w:w="80" w:type="dxa"/>
              <w:start w:w="120" w:type="dxa"/>
              <w:bottom w:w="80" w:type="dxa"/>
              <w:end w:w="120" w:type="dxa"/>
            </w:tcMar>
          </w:tcPr>
          <w:p>
            <w:pPr>
              <w:spacing w:after="0"/>
            </w:pPr>
            <w:r>
              <w:rPr>
                <w:rFonts w:ascii="Calibri" w:hAnsi="Calibri"/>
                <w:b w:val="0"/>
                <w:color w:val="18231F"/>
                <w:sz w:val="19"/>
              </w:rPr>
              <w:t>Employment status and first-day written particulars</w:t>
            </w:r>
          </w:p>
        </w:tc>
        <w:tc>
          <w:tcPr>
            <w:tcW w:type="dxa" w:w="1250"/>
            <w:vAlign w:val="center"/>
            <w:tcMar>
              <w:top w:w="80" w:type="dxa"/>
              <w:start w:w="120" w:type="dxa"/>
              <w:bottom w:w="80" w:type="dxa"/>
              <w:end w:w="120" w:type="dxa"/>
            </w:tcMar>
          </w:tcPr>
          <w:p>
            <w:pPr>
              <w:spacing w:after="0"/>
            </w:pPr>
            <w:r>
              <w:rPr>
                <w:rFonts w:ascii="Calibri" w:hAnsi="Calibri"/>
                <w:b w:val="0"/>
                <w:color w:val="18231F"/>
                <w:sz w:val="19"/>
              </w:rPr>
              <w:t>Yes / No</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28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850"/>
            <w:vAlign w:val="center"/>
            <w:tcMar>
              <w:top w:w="80" w:type="dxa"/>
              <w:start w:w="120" w:type="dxa"/>
              <w:bottom w:w="80" w:type="dxa"/>
              <w:end w:w="120" w:type="dxa"/>
            </w:tcMar>
          </w:tcPr>
          <w:p>
            <w:pPr>
              <w:spacing w:after="0"/>
            </w:pPr>
            <w:r>
              <w:rPr>
                <w:rFonts w:ascii="Calibri" w:hAnsi="Calibri"/>
                <w:b w:val="0"/>
                <w:color w:val="18231F"/>
                <w:sz w:val="19"/>
              </w:rPr>
              <w:t>Minimum wage, PAYE and workplace pension</w:t>
            </w:r>
          </w:p>
        </w:tc>
        <w:tc>
          <w:tcPr>
            <w:tcW w:type="dxa" w:w="1250"/>
            <w:vAlign w:val="center"/>
            <w:tcMar>
              <w:top w:w="80" w:type="dxa"/>
              <w:start w:w="120" w:type="dxa"/>
              <w:bottom w:w="80" w:type="dxa"/>
              <w:end w:w="120" w:type="dxa"/>
            </w:tcMar>
          </w:tcPr>
          <w:p>
            <w:pPr>
              <w:spacing w:after="0"/>
            </w:pPr>
            <w:r>
              <w:rPr>
                <w:rFonts w:ascii="Calibri" w:hAnsi="Calibri"/>
                <w:b w:val="0"/>
                <w:color w:val="18231F"/>
                <w:sz w:val="19"/>
              </w:rPr>
              <w:t>Yes / No</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28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850"/>
            <w:vAlign w:val="center"/>
            <w:tcMar>
              <w:top w:w="80" w:type="dxa"/>
              <w:start w:w="120" w:type="dxa"/>
              <w:bottom w:w="80" w:type="dxa"/>
              <w:end w:w="120" w:type="dxa"/>
            </w:tcMar>
          </w:tcPr>
          <w:p>
            <w:pPr>
              <w:spacing w:after="0"/>
            </w:pPr>
            <w:r>
              <w:rPr>
                <w:rFonts w:ascii="Calibri" w:hAnsi="Calibri"/>
                <w:b w:val="0"/>
                <w:color w:val="18231F"/>
                <w:sz w:val="19"/>
              </w:rPr>
              <w:t>Right-to-work evidence and review</w:t>
            </w:r>
          </w:p>
        </w:tc>
        <w:tc>
          <w:tcPr>
            <w:tcW w:type="dxa" w:w="1250"/>
            <w:vAlign w:val="center"/>
            <w:tcMar>
              <w:top w:w="80" w:type="dxa"/>
              <w:start w:w="120" w:type="dxa"/>
              <w:bottom w:w="80" w:type="dxa"/>
              <w:end w:w="120" w:type="dxa"/>
            </w:tcMar>
          </w:tcPr>
          <w:p>
            <w:pPr>
              <w:spacing w:after="0"/>
            </w:pPr>
            <w:r>
              <w:rPr>
                <w:rFonts w:ascii="Calibri" w:hAnsi="Calibri"/>
                <w:b w:val="0"/>
                <w:color w:val="18231F"/>
                <w:sz w:val="19"/>
              </w:rPr>
              <w:t>Yes / No</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28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850"/>
            <w:vAlign w:val="center"/>
            <w:tcMar>
              <w:top w:w="80" w:type="dxa"/>
              <w:start w:w="120" w:type="dxa"/>
              <w:bottom w:w="80" w:type="dxa"/>
              <w:end w:w="120" w:type="dxa"/>
            </w:tcMar>
          </w:tcPr>
          <w:p>
            <w:pPr>
              <w:spacing w:after="0"/>
            </w:pPr>
            <w:r>
              <w:rPr>
                <w:rFonts w:ascii="Calibri" w:hAnsi="Calibri"/>
                <w:b w:val="0"/>
                <w:color w:val="18231F"/>
                <w:sz w:val="19"/>
              </w:rPr>
              <w:t>Employers' Liability insurance (minimum £5m where required)</w:t>
            </w:r>
          </w:p>
        </w:tc>
        <w:tc>
          <w:tcPr>
            <w:tcW w:type="dxa" w:w="1250"/>
            <w:vAlign w:val="center"/>
            <w:tcMar>
              <w:top w:w="80" w:type="dxa"/>
              <w:start w:w="120" w:type="dxa"/>
              <w:bottom w:w="80" w:type="dxa"/>
              <w:end w:w="120" w:type="dxa"/>
            </w:tcMar>
          </w:tcPr>
          <w:p>
            <w:pPr>
              <w:spacing w:after="0"/>
            </w:pPr>
            <w:r>
              <w:rPr>
                <w:rFonts w:ascii="Calibri" w:hAnsi="Calibri"/>
                <w:b w:val="0"/>
                <w:color w:val="18231F"/>
                <w:sz w:val="19"/>
              </w:rPr>
              <w:t>Yes / No</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28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850"/>
            <w:vAlign w:val="center"/>
            <w:tcMar>
              <w:top w:w="80" w:type="dxa"/>
              <w:start w:w="120" w:type="dxa"/>
              <w:bottom w:w="80" w:type="dxa"/>
              <w:end w:w="120" w:type="dxa"/>
            </w:tcMar>
          </w:tcPr>
          <w:p>
            <w:pPr>
              <w:spacing w:after="0"/>
            </w:pPr>
            <w:r>
              <w:rPr>
                <w:rFonts w:ascii="Calibri" w:hAnsi="Calibri"/>
                <w:b w:val="0"/>
                <w:color w:val="18231F"/>
                <w:sz w:val="19"/>
              </w:rPr>
              <w:t>Volunteer agreement and genuine expenses</w:t>
            </w:r>
          </w:p>
        </w:tc>
        <w:tc>
          <w:tcPr>
            <w:tcW w:type="dxa" w:w="1250"/>
            <w:vAlign w:val="center"/>
            <w:tcMar>
              <w:top w:w="80" w:type="dxa"/>
              <w:start w:w="120" w:type="dxa"/>
              <w:bottom w:w="80" w:type="dxa"/>
              <w:end w:w="120" w:type="dxa"/>
            </w:tcMar>
          </w:tcPr>
          <w:p>
            <w:pPr>
              <w:spacing w:after="0"/>
            </w:pPr>
            <w:r>
              <w:rPr>
                <w:rFonts w:ascii="Calibri" w:hAnsi="Calibri"/>
                <w:b w:val="0"/>
                <w:color w:val="18231F"/>
                <w:sz w:val="19"/>
              </w:rPr>
              <w:t>Yes / No</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28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850"/>
            <w:vAlign w:val="center"/>
            <w:tcMar>
              <w:top w:w="80" w:type="dxa"/>
              <w:start w:w="120" w:type="dxa"/>
              <w:bottom w:w="80" w:type="dxa"/>
              <w:end w:w="120" w:type="dxa"/>
            </w:tcMar>
          </w:tcPr>
          <w:p>
            <w:pPr>
              <w:spacing w:after="0"/>
            </w:pPr>
            <w:r>
              <w:rPr>
                <w:rFonts w:ascii="Calibri" w:hAnsi="Calibri"/>
                <w:b w:val="0"/>
                <w:color w:val="18231F"/>
                <w:sz w:val="19"/>
              </w:rPr>
              <w:t>Safeguarding lead and deputy</w:t>
            </w:r>
          </w:p>
        </w:tc>
        <w:tc>
          <w:tcPr>
            <w:tcW w:type="dxa" w:w="1250"/>
            <w:vAlign w:val="center"/>
            <w:tcMar>
              <w:top w:w="80" w:type="dxa"/>
              <w:start w:w="120" w:type="dxa"/>
              <w:bottom w:w="80" w:type="dxa"/>
              <w:end w:w="120" w:type="dxa"/>
            </w:tcMar>
          </w:tcPr>
          <w:p>
            <w:pPr>
              <w:spacing w:after="0"/>
            </w:pPr>
            <w:r>
              <w:rPr>
                <w:rFonts w:ascii="Calibri" w:hAnsi="Calibri"/>
                <w:b w:val="0"/>
                <w:color w:val="18231F"/>
                <w:sz w:val="19"/>
              </w:rPr>
              <w:t>Yes / No</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28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850"/>
            <w:vAlign w:val="center"/>
            <w:tcMar>
              <w:top w:w="80" w:type="dxa"/>
              <w:start w:w="120" w:type="dxa"/>
              <w:bottom w:w="80" w:type="dxa"/>
              <w:end w:w="120" w:type="dxa"/>
            </w:tcMar>
          </w:tcPr>
          <w:p>
            <w:pPr>
              <w:spacing w:after="0"/>
            </w:pPr>
            <w:r>
              <w:rPr>
                <w:rFonts w:ascii="Calibri" w:hAnsi="Calibri"/>
                <w:b w:val="0"/>
                <w:color w:val="18231F"/>
                <w:sz w:val="19"/>
              </w:rPr>
              <w:t>References, induction and code of conduct</w:t>
            </w:r>
          </w:p>
        </w:tc>
        <w:tc>
          <w:tcPr>
            <w:tcW w:type="dxa" w:w="1250"/>
            <w:vAlign w:val="center"/>
            <w:tcMar>
              <w:top w:w="80" w:type="dxa"/>
              <w:start w:w="120" w:type="dxa"/>
              <w:bottom w:w="80" w:type="dxa"/>
              <w:end w:w="120" w:type="dxa"/>
            </w:tcMar>
          </w:tcPr>
          <w:p>
            <w:pPr>
              <w:spacing w:after="0"/>
            </w:pPr>
            <w:r>
              <w:rPr>
                <w:rFonts w:ascii="Calibri" w:hAnsi="Calibri"/>
                <w:b w:val="0"/>
                <w:color w:val="18231F"/>
                <w:sz w:val="19"/>
              </w:rPr>
              <w:t>Yes / No</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28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850"/>
            <w:vAlign w:val="center"/>
            <w:tcMar>
              <w:top w:w="80" w:type="dxa"/>
              <w:start w:w="120" w:type="dxa"/>
              <w:bottom w:w="80" w:type="dxa"/>
              <w:end w:w="120" w:type="dxa"/>
            </w:tcMar>
          </w:tcPr>
          <w:p>
            <w:pPr>
              <w:spacing w:after="0"/>
            </w:pPr>
            <w:r>
              <w:rPr>
                <w:rFonts w:ascii="Calibri" w:hAnsi="Calibri"/>
                <w:b w:val="0"/>
                <w:color w:val="18231F"/>
                <w:sz w:val="19"/>
              </w:rPr>
              <w:t>Lone working and incident route</w:t>
            </w:r>
          </w:p>
        </w:tc>
        <w:tc>
          <w:tcPr>
            <w:tcW w:type="dxa" w:w="1250"/>
            <w:vAlign w:val="center"/>
            <w:tcMar>
              <w:top w:w="80" w:type="dxa"/>
              <w:start w:w="120" w:type="dxa"/>
              <w:bottom w:w="80" w:type="dxa"/>
              <w:end w:w="120" w:type="dxa"/>
            </w:tcMar>
          </w:tcPr>
          <w:p>
            <w:pPr>
              <w:spacing w:after="0"/>
            </w:pPr>
            <w:r>
              <w:rPr>
                <w:rFonts w:ascii="Calibri" w:hAnsi="Calibri"/>
                <w:b w:val="0"/>
                <w:color w:val="18231F"/>
                <w:sz w:val="19"/>
              </w:rPr>
              <w:t>Yes / No</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28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850"/>
            <w:vAlign w:val="center"/>
            <w:tcMar>
              <w:top w:w="80" w:type="dxa"/>
              <w:start w:w="120" w:type="dxa"/>
              <w:bottom w:w="80" w:type="dxa"/>
              <w:end w:w="120" w:type="dxa"/>
            </w:tcMar>
          </w:tcPr>
          <w:p>
            <w:pPr>
              <w:spacing w:after="0"/>
            </w:pPr>
            <w:r>
              <w:rPr>
                <w:rFonts w:ascii="Calibri" w:hAnsi="Calibri"/>
                <w:b w:val="0"/>
                <w:color w:val="18231F"/>
                <w:sz w:val="19"/>
              </w:rPr>
              <w:t>Serious-incident escalation assessment</w:t>
            </w:r>
          </w:p>
        </w:tc>
        <w:tc>
          <w:tcPr>
            <w:tcW w:type="dxa" w:w="1250"/>
            <w:vAlign w:val="center"/>
            <w:tcMar>
              <w:top w:w="80" w:type="dxa"/>
              <w:start w:w="120" w:type="dxa"/>
              <w:bottom w:w="80" w:type="dxa"/>
              <w:end w:w="120" w:type="dxa"/>
            </w:tcMar>
          </w:tcPr>
          <w:p>
            <w:pPr>
              <w:spacing w:after="0"/>
            </w:pPr>
            <w:r>
              <w:rPr>
                <w:rFonts w:ascii="Calibri" w:hAnsi="Calibri"/>
                <w:b w:val="0"/>
                <w:color w:val="18231F"/>
                <w:sz w:val="19"/>
              </w:rPr>
              <w:t>Yes / No</w:t>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r>
          </w:p>
        </w:tc>
        <w:tc>
          <w:tcPr>
            <w:tcW w:type="dxa" w:w="2860"/>
            <w:vAlign w:val="center"/>
            <w:tcMar>
              <w:top w:w="80" w:type="dxa"/>
              <w:start w:w="120" w:type="dxa"/>
              <w:bottom w:w="80" w:type="dxa"/>
              <w:end w:w="120" w:type="dxa"/>
            </w:tcMar>
          </w:tcPr>
          <w:p>
            <w:pPr>
              <w:spacing w:after="0"/>
            </w:pPr>
            <w:r>
              <w:rPr>
                <w:rFonts w:ascii="Calibri" w:hAnsi="Calibri"/>
                <w:b w:val="0"/>
                <w:color w:val="18231F"/>
                <w:sz w:val="19"/>
              </w:rPr>
            </w:r>
          </w:p>
        </w:tc>
      </w:tr>
    </w:tbl>
    <w:p>
      <w:pPr>
        <w:spacing w:after="20"/>
      </w:pPr>
    </w:p>
    <w:p>
      <w:pPr>
        <w:pStyle w:val="Heading2"/>
      </w:pPr>
      <w:r>
        <w:t>Insurance assessment</w:t>
      </w:r>
    </w:p>
    <w:tbl>
      <w:tblPr>
        <w:tblStyle w:val="TableGrid"/>
        <w:tblW w:type="dxa" w:w="9360"/>
        <w:jc w:val="left"/>
        <w:tblLayout w:type="fixed"/>
        <w:tblLook w:firstColumn="1" w:firstRow="1" w:lastColumn="0" w:lastRow="0" w:noHBand="0" w:noVBand="1" w:val="04A0"/>
        <w:tblInd w:w="120" w:type="dxa"/>
      </w:tblPr>
      <w:tblGrid>
        <w:gridCol w:w="3100"/>
        <w:gridCol w:w="1100"/>
        <w:gridCol w:w="2200"/>
        <w:gridCol w:w="1800"/>
        <w:gridCol w:w="1160"/>
      </w:tblGrid>
      <w:tr>
        <w:trPr>
          <w:tblHeader w:val="true"/>
        </w:trPr>
        <w:tc>
          <w:tcPr>
            <w:tcW w:type="dxa" w:w="3100"/>
            <w:shd w:fill="F1F4F3"/>
            <w:vAlign w:val="center"/>
            <w:tcMar>
              <w:top w:w="80" w:type="dxa"/>
              <w:start w:w="120" w:type="dxa"/>
              <w:bottom w:w="80" w:type="dxa"/>
              <w:end w:w="120" w:type="dxa"/>
            </w:tcMar>
          </w:tcPr>
          <w:p>
            <w:pPr>
              <w:spacing w:after="0"/>
            </w:pPr>
            <w:r>
              <w:rPr>
                <w:rFonts w:ascii="Calibri" w:hAnsi="Calibri"/>
                <w:b/>
                <w:color w:val="173F34"/>
                <w:sz w:val="18"/>
              </w:rPr>
              <w:t>Exposure</w:t>
            </w:r>
          </w:p>
        </w:tc>
        <w:tc>
          <w:tcPr>
            <w:tcW w:type="dxa" w:w="1100"/>
            <w:shd w:fill="F1F4F3"/>
            <w:vAlign w:val="center"/>
            <w:tcMar>
              <w:top w:w="80" w:type="dxa"/>
              <w:start w:w="120" w:type="dxa"/>
              <w:bottom w:w="80" w:type="dxa"/>
              <w:end w:w="120" w:type="dxa"/>
            </w:tcMar>
          </w:tcPr>
          <w:p>
            <w:pPr>
              <w:spacing w:after="0"/>
            </w:pPr>
            <w:r>
              <w:rPr>
                <w:rFonts w:ascii="Calibri" w:hAnsi="Calibri"/>
                <w:b/>
                <w:color w:val="173F34"/>
                <w:sz w:val="18"/>
              </w:rPr>
              <w:t>Applies?</w:t>
            </w:r>
          </w:p>
        </w:tc>
        <w:tc>
          <w:tcPr>
            <w:tcW w:type="dxa" w:w="2200"/>
            <w:shd w:fill="F1F4F3"/>
            <w:vAlign w:val="center"/>
            <w:tcMar>
              <w:top w:w="80" w:type="dxa"/>
              <w:start w:w="120" w:type="dxa"/>
              <w:bottom w:w="80" w:type="dxa"/>
              <w:end w:w="120" w:type="dxa"/>
            </w:tcMar>
          </w:tcPr>
          <w:p>
            <w:pPr>
              <w:spacing w:after="0"/>
            </w:pPr>
            <w:r>
              <w:rPr>
                <w:rFonts w:ascii="Calibri" w:hAnsi="Calibri"/>
                <w:b/>
                <w:color w:val="173F34"/>
                <w:sz w:val="18"/>
              </w:rPr>
              <w:t>Policy / limit</w:t>
            </w:r>
          </w:p>
        </w:tc>
        <w:tc>
          <w:tcPr>
            <w:tcW w:type="dxa" w:w="1800"/>
            <w:shd w:fill="F1F4F3"/>
            <w:vAlign w:val="center"/>
            <w:tcMar>
              <w:top w:w="80" w:type="dxa"/>
              <w:start w:w="120" w:type="dxa"/>
              <w:bottom w:w="80" w:type="dxa"/>
              <w:end w:w="120" w:type="dxa"/>
            </w:tcMar>
          </w:tcPr>
          <w:p>
            <w:pPr>
              <w:spacing w:after="0"/>
            </w:pPr>
            <w:r>
              <w:rPr>
                <w:rFonts w:ascii="Calibri" w:hAnsi="Calibri"/>
                <w:b/>
                <w:color w:val="173F34"/>
                <w:sz w:val="18"/>
              </w:rPr>
              <w:t>Exclusions checked</w:t>
            </w:r>
          </w:p>
        </w:tc>
        <w:tc>
          <w:tcPr>
            <w:tcW w:type="dxa" w:w="1160"/>
            <w:shd w:fill="F1F4F3"/>
            <w:vAlign w:val="center"/>
            <w:tcMar>
              <w:top w:w="80" w:type="dxa"/>
              <w:start w:w="120" w:type="dxa"/>
              <w:bottom w:w="80" w:type="dxa"/>
              <w:end w:w="120" w:type="dxa"/>
            </w:tcMar>
          </w:tcPr>
          <w:p>
            <w:pPr>
              <w:spacing w:after="0"/>
            </w:pPr>
            <w:r>
              <w:rPr>
                <w:rFonts w:ascii="Calibri" w:hAnsi="Calibri"/>
                <w:b/>
                <w:color w:val="173F34"/>
                <w:sz w:val="18"/>
              </w:rPr>
              <w:t>Renewal</w:t>
            </w:r>
          </w:p>
        </w:tc>
      </w:tr>
      <w:tr>
        <w:trPr>
          <w:cantSplit/>
        </w:trPr>
        <w:tc>
          <w:tcPr>
            <w:tcW w:type="dxa" w:w="3100"/>
            <w:vAlign w:val="center"/>
            <w:tcMar>
              <w:top w:w="80" w:type="dxa"/>
              <w:start w:w="120" w:type="dxa"/>
              <w:bottom w:w="80" w:type="dxa"/>
              <w:end w:w="120" w:type="dxa"/>
            </w:tcMar>
          </w:tcPr>
          <w:p>
            <w:pPr>
              <w:spacing w:after="0"/>
            </w:pPr>
            <w:r>
              <w:rPr>
                <w:rFonts w:ascii="Calibri" w:hAnsi="Calibri"/>
                <w:b w:val="0"/>
                <w:color w:val="18231F"/>
                <w:sz w:val="19"/>
              </w:rPr>
              <w:t>Employees</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8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100"/>
            <w:vAlign w:val="center"/>
            <w:tcMar>
              <w:top w:w="80" w:type="dxa"/>
              <w:start w:w="120" w:type="dxa"/>
              <w:bottom w:w="80" w:type="dxa"/>
              <w:end w:w="120" w:type="dxa"/>
            </w:tcMar>
          </w:tcPr>
          <w:p>
            <w:pPr>
              <w:spacing w:after="0"/>
            </w:pPr>
            <w:r>
              <w:rPr>
                <w:rFonts w:ascii="Calibri" w:hAnsi="Calibri"/>
                <w:b w:val="0"/>
                <w:color w:val="18231F"/>
                <w:sz w:val="19"/>
              </w:rPr>
              <w:t>Volunteers</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8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100"/>
            <w:vAlign w:val="center"/>
            <w:tcMar>
              <w:top w:w="80" w:type="dxa"/>
              <w:start w:w="120" w:type="dxa"/>
              <w:bottom w:w="80" w:type="dxa"/>
              <w:end w:w="120" w:type="dxa"/>
            </w:tcMar>
          </w:tcPr>
          <w:p>
            <w:pPr>
              <w:spacing w:after="0"/>
            </w:pPr>
            <w:r>
              <w:rPr>
                <w:rFonts w:ascii="Calibri" w:hAnsi="Calibri"/>
                <w:b w:val="0"/>
                <w:color w:val="18231F"/>
                <w:sz w:val="19"/>
              </w:rPr>
              <w:t>Public events / liability</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8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100"/>
            <w:vAlign w:val="center"/>
            <w:tcMar>
              <w:top w:w="80" w:type="dxa"/>
              <w:start w:w="120" w:type="dxa"/>
              <w:bottom w:w="80" w:type="dxa"/>
              <w:end w:w="120" w:type="dxa"/>
            </w:tcMar>
          </w:tcPr>
          <w:p>
            <w:pPr>
              <w:spacing w:after="0"/>
            </w:pPr>
            <w:r>
              <w:rPr>
                <w:rFonts w:ascii="Calibri" w:hAnsi="Calibri"/>
                <w:b w:val="0"/>
                <w:color w:val="18231F"/>
                <w:sz w:val="19"/>
              </w:rPr>
              <w:t>Vehicles and business use</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8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100"/>
            <w:vAlign w:val="center"/>
            <w:tcMar>
              <w:top w:w="80" w:type="dxa"/>
              <w:start w:w="120" w:type="dxa"/>
              <w:bottom w:w="80" w:type="dxa"/>
              <w:end w:w="120" w:type="dxa"/>
            </w:tcMar>
          </w:tcPr>
          <w:p>
            <w:pPr>
              <w:spacing w:after="0"/>
            </w:pPr>
            <w:r>
              <w:rPr>
                <w:rFonts w:ascii="Calibri" w:hAnsi="Calibri"/>
                <w:b w:val="0"/>
                <w:color w:val="18231F"/>
                <w:sz w:val="19"/>
              </w:rPr>
              <w:t>Premises and equipment</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8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100"/>
            <w:vAlign w:val="center"/>
            <w:tcMar>
              <w:top w:w="80" w:type="dxa"/>
              <w:start w:w="120" w:type="dxa"/>
              <w:bottom w:w="80" w:type="dxa"/>
              <w:end w:w="120" w:type="dxa"/>
            </w:tcMar>
          </w:tcPr>
          <w:p>
            <w:pPr>
              <w:spacing w:after="0"/>
            </w:pPr>
            <w:r>
              <w:rPr>
                <w:rFonts w:ascii="Calibri" w:hAnsi="Calibri"/>
                <w:b w:val="0"/>
                <w:color w:val="18231F"/>
                <w:sz w:val="19"/>
              </w:rPr>
              <w:t>Professional advice</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8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100"/>
            <w:vAlign w:val="center"/>
            <w:tcMar>
              <w:top w:w="80" w:type="dxa"/>
              <w:start w:w="120" w:type="dxa"/>
              <w:bottom w:w="80" w:type="dxa"/>
              <w:end w:w="120" w:type="dxa"/>
            </w:tcMar>
          </w:tcPr>
          <w:p>
            <w:pPr>
              <w:spacing w:after="0"/>
            </w:pPr>
            <w:r>
              <w:rPr>
                <w:rFonts w:ascii="Calibri" w:hAnsi="Calibri"/>
                <w:b w:val="0"/>
                <w:color w:val="18231F"/>
                <w:sz w:val="19"/>
              </w:rPr>
              <w:t>Trustees / directors</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8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3100"/>
            <w:vAlign w:val="center"/>
            <w:tcMar>
              <w:top w:w="80" w:type="dxa"/>
              <w:start w:w="120" w:type="dxa"/>
              <w:bottom w:w="80" w:type="dxa"/>
              <w:end w:w="120" w:type="dxa"/>
            </w:tcMar>
          </w:tcPr>
          <w:p>
            <w:pPr>
              <w:spacing w:after="0"/>
            </w:pPr>
            <w:r>
              <w:rPr>
                <w:rFonts w:ascii="Calibri" w:hAnsi="Calibri"/>
                <w:b w:val="0"/>
                <w:color w:val="18231F"/>
                <w:sz w:val="19"/>
              </w:rPr>
              <w:t>Cyber and data incident</w:t>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8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60"/>
            <w:vAlign w:val="center"/>
            <w:tcMar>
              <w:top w:w="80" w:type="dxa"/>
              <w:start w:w="120" w:type="dxa"/>
              <w:bottom w:w="80" w:type="dxa"/>
              <w:end w:w="120" w:type="dxa"/>
            </w:tcMar>
          </w:tcPr>
          <w:p>
            <w:pPr>
              <w:spacing w:after="0"/>
            </w:pPr>
            <w:r>
              <w:rPr>
                <w:rFonts w:ascii="Calibri" w:hAnsi="Calibri"/>
                <w:b w:val="0"/>
                <w:color w:val="18231F"/>
                <w:sz w:val="19"/>
              </w:rPr>
            </w:r>
          </w:p>
        </w:tc>
      </w:tr>
    </w:tbl>
    <w:p>
      <w:pPr>
        <w:spacing w:after="20"/>
      </w:pPr>
    </w:p>
    <w:p>
      <w:pPr>
        <w:keepNext/>
        <w:spacing w:after="80"/>
      </w:pPr>
      <w:r>
        <w:rPr>
          <w:rFonts w:ascii="Calibri" w:hAnsi="Calibri"/>
          <w:b/>
          <w:color w:val="173F34"/>
          <w:sz w:val="56"/>
        </w:rPr>
        <w:t>6. Cyber baseline &amp; incident readiness</w:t>
      </w:r>
    </w:p>
    <w:p>
      <w:pPr>
        <w:keepNext/>
        <w:spacing w:after="360"/>
      </w:pPr>
      <w:r>
        <w:rPr>
          <w:rFonts w:ascii="Calibri" w:hAnsi="Calibri"/>
          <w:b w:val="0"/>
          <w:color w:val="64706B"/>
          <w:sz w:val="26"/>
        </w:rPr>
        <w:t>A proportionate small-organisation control set for Microsoft, Google or mixed working</w:t>
      </w:r>
    </w:p>
    <w:tbl>
      <w:tblPr>
        <w:tblStyle w:val="TableGrid"/>
        <w:tblW w:type="dxa" w:w="9360"/>
        <w:jc w:val="left"/>
        <w:tblLayout w:type="fixed"/>
        <w:tblLook w:firstColumn="1" w:firstRow="1" w:lastColumn="0" w:lastRow="0" w:noHBand="0" w:noVBand="1" w:val="04A0"/>
        <w:tblInd w:w="120" w:type="dxa"/>
      </w:tblPr>
      <w:tblGrid>
        <w:gridCol w:w="4700"/>
        <w:gridCol w:w="1300"/>
        <w:gridCol w:w="1400"/>
        <w:gridCol w:w="1960"/>
      </w:tblGrid>
      <w:tr>
        <w:trPr>
          <w:tblHeader w:val="true"/>
        </w:trPr>
        <w:tc>
          <w:tcPr>
            <w:tcW w:type="dxa" w:w="4700"/>
            <w:shd w:fill="F1F4F3"/>
            <w:vAlign w:val="center"/>
            <w:tcMar>
              <w:top w:w="80" w:type="dxa"/>
              <w:start w:w="120" w:type="dxa"/>
              <w:bottom w:w="80" w:type="dxa"/>
              <w:end w:w="120" w:type="dxa"/>
            </w:tcMar>
          </w:tcPr>
          <w:p>
            <w:pPr>
              <w:spacing w:after="0"/>
            </w:pPr>
            <w:r>
              <w:rPr>
                <w:rFonts w:ascii="Calibri" w:hAnsi="Calibri"/>
                <w:b/>
                <w:color w:val="173F34"/>
                <w:sz w:val="18"/>
              </w:rPr>
              <w:t>Control</w:t>
            </w:r>
          </w:p>
        </w:tc>
        <w:tc>
          <w:tcPr>
            <w:tcW w:type="dxa" w:w="1300"/>
            <w:shd w:fill="F1F4F3"/>
            <w:vAlign w:val="center"/>
            <w:tcMar>
              <w:top w:w="80" w:type="dxa"/>
              <w:start w:w="120" w:type="dxa"/>
              <w:bottom w:w="80" w:type="dxa"/>
              <w:end w:w="120" w:type="dxa"/>
            </w:tcMar>
          </w:tcPr>
          <w:p>
            <w:pPr>
              <w:spacing w:after="0"/>
            </w:pPr>
            <w:r>
              <w:rPr>
                <w:rFonts w:ascii="Calibri" w:hAnsi="Calibri"/>
                <w:b/>
                <w:color w:val="173F34"/>
                <w:sz w:val="18"/>
              </w:rPr>
              <w:t>Owner</w:t>
            </w:r>
          </w:p>
        </w:tc>
        <w:tc>
          <w:tcPr>
            <w:tcW w:type="dxa" w:w="1400"/>
            <w:shd w:fill="F1F4F3"/>
            <w:vAlign w:val="center"/>
            <w:tcMar>
              <w:top w:w="80" w:type="dxa"/>
              <w:start w:w="120" w:type="dxa"/>
              <w:bottom w:w="80" w:type="dxa"/>
              <w:end w:w="120" w:type="dxa"/>
            </w:tcMar>
          </w:tcPr>
          <w:p>
            <w:pPr>
              <w:spacing w:after="0"/>
            </w:pPr>
            <w:r>
              <w:rPr>
                <w:rFonts w:ascii="Calibri" w:hAnsi="Calibri"/>
                <w:b/>
                <w:color w:val="173F34"/>
                <w:sz w:val="18"/>
              </w:rPr>
              <w:t>Status</w:t>
            </w:r>
          </w:p>
        </w:tc>
        <w:tc>
          <w:tcPr>
            <w:tcW w:type="dxa" w:w="1960"/>
            <w:shd w:fill="F1F4F3"/>
            <w:vAlign w:val="center"/>
            <w:tcMar>
              <w:top w:w="80" w:type="dxa"/>
              <w:start w:w="120" w:type="dxa"/>
              <w:bottom w:w="80" w:type="dxa"/>
              <w:end w:w="120" w:type="dxa"/>
            </w:tcMar>
          </w:tcPr>
          <w:p>
            <w:pPr>
              <w:spacing w:after="0"/>
            </w:pPr>
            <w:r>
              <w:rPr>
                <w:rFonts w:ascii="Calibri" w:hAnsi="Calibri"/>
                <w:b/>
                <w:color w:val="173F34"/>
                <w:sz w:val="18"/>
              </w:rPr>
              <w:t>Evidence / next action</w:t>
            </w:r>
          </w:p>
        </w:tc>
      </w:tr>
      <w:tr>
        <w:trPr>
          <w:cantSplit/>
        </w:trPr>
        <w:tc>
          <w:tcPr>
            <w:tcW w:type="dxa" w:w="4700"/>
            <w:vAlign w:val="center"/>
            <w:tcMar>
              <w:top w:w="80" w:type="dxa"/>
              <w:start w:w="120" w:type="dxa"/>
              <w:bottom w:w="80" w:type="dxa"/>
              <w:end w:w="120" w:type="dxa"/>
            </w:tcMar>
          </w:tcPr>
          <w:p>
            <w:pPr>
              <w:spacing w:after="0"/>
            </w:pPr>
            <w:r>
              <w:rPr>
                <w:rFonts w:ascii="Calibri" w:hAnsi="Calibri"/>
                <w:b w:val="0"/>
                <w:color w:val="18231F"/>
                <w:sz w:val="19"/>
              </w:rPr>
              <w:t>Passkeys or strong 2-step verification on every important account</w:t>
            </w:r>
          </w:p>
        </w:tc>
        <w:tc>
          <w:tcPr>
            <w:tcW w:type="dxa" w:w="13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4700"/>
            <w:vAlign w:val="center"/>
            <w:tcMar>
              <w:top w:w="80" w:type="dxa"/>
              <w:start w:w="120" w:type="dxa"/>
              <w:bottom w:w="80" w:type="dxa"/>
              <w:end w:w="120" w:type="dxa"/>
            </w:tcMar>
          </w:tcPr>
          <w:p>
            <w:pPr>
              <w:spacing w:after="0"/>
            </w:pPr>
            <w:r>
              <w:rPr>
                <w:rFonts w:ascii="Calibri" w:hAnsi="Calibri"/>
                <w:b w:val="0"/>
                <w:color w:val="18231F"/>
                <w:sz w:val="19"/>
              </w:rPr>
              <w:t>Separate named accounts; no shared administrator login</w:t>
            </w:r>
          </w:p>
        </w:tc>
        <w:tc>
          <w:tcPr>
            <w:tcW w:type="dxa" w:w="13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4700"/>
            <w:vAlign w:val="center"/>
            <w:tcMar>
              <w:top w:w="80" w:type="dxa"/>
              <w:start w:w="120" w:type="dxa"/>
              <w:bottom w:w="80" w:type="dxa"/>
              <w:end w:w="120" w:type="dxa"/>
            </w:tcMar>
          </w:tcPr>
          <w:p>
            <w:pPr>
              <w:spacing w:after="0"/>
            </w:pPr>
            <w:r>
              <w:rPr>
                <w:rFonts w:ascii="Calibri" w:hAnsi="Calibri"/>
                <w:b w:val="0"/>
                <w:color w:val="18231F"/>
                <w:sz w:val="19"/>
              </w:rPr>
              <w:t>Least privilege and quarterly access review</w:t>
            </w:r>
          </w:p>
        </w:tc>
        <w:tc>
          <w:tcPr>
            <w:tcW w:type="dxa" w:w="13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4700"/>
            <w:vAlign w:val="center"/>
            <w:tcMar>
              <w:top w:w="80" w:type="dxa"/>
              <w:start w:w="120" w:type="dxa"/>
              <w:bottom w:w="80" w:type="dxa"/>
              <w:end w:w="120" w:type="dxa"/>
            </w:tcMar>
          </w:tcPr>
          <w:p>
            <w:pPr>
              <w:spacing w:after="0"/>
            </w:pPr>
            <w:r>
              <w:rPr>
                <w:rFonts w:ascii="Calibri" w:hAnsi="Calibri"/>
                <w:b w:val="0"/>
                <w:color w:val="18231F"/>
                <w:sz w:val="19"/>
              </w:rPr>
              <w:t>Device lock, supported software and automatic updates</w:t>
            </w:r>
          </w:p>
        </w:tc>
        <w:tc>
          <w:tcPr>
            <w:tcW w:type="dxa" w:w="13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4700"/>
            <w:vAlign w:val="center"/>
            <w:tcMar>
              <w:top w:w="80" w:type="dxa"/>
              <w:start w:w="120" w:type="dxa"/>
              <w:bottom w:w="80" w:type="dxa"/>
              <w:end w:w="120" w:type="dxa"/>
            </w:tcMar>
          </w:tcPr>
          <w:p>
            <w:pPr>
              <w:spacing w:after="0"/>
            </w:pPr>
            <w:r>
              <w:rPr>
                <w:rFonts w:ascii="Calibri" w:hAnsi="Calibri"/>
                <w:b w:val="0"/>
                <w:color w:val="18231F"/>
                <w:sz w:val="19"/>
              </w:rPr>
              <w:t>Two backup methods and recorded restore test</w:t>
            </w:r>
          </w:p>
        </w:tc>
        <w:tc>
          <w:tcPr>
            <w:tcW w:type="dxa" w:w="13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4700"/>
            <w:vAlign w:val="center"/>
            <w:tcMar>
              <w:top w:w="80" w:type="dxa"/>
              <w:start w:w="120" w:type="dxa"/>
              <w:bottom w:w="80" w:type="dxa"/>
              <w:end w:w="120" w:type="dxa"/>
            </w:tcMar>
          </w:tcPr>
          <w:p>
            <w:pPr>
              <w:spacing w:after="0"/>
            </w:pPr>
            <w:r>
              <w:rPr>
                <w:rFonts w:ascii="Calibri" w:hAnsi="Calibri"/>
                <w:b w:val="0"/>
                <w:color w:val="18231F"/>
                <w:sz w:val="19"/>
              </w:rPr>
              <w:t>Joiner / mover / leaver checklist</w:t>
            </w:r>
          </w:p>
        </w:tc>
        <w:tc>
          <w:tcPr>
            <w:tcW w:type="dxa" w:w="13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4700"/>
            <w:vAlign w:val="center"/>
            <w:tcMar>
              <w:top w:w="80" w:type="dxa"/>
              <w:start w:w="120" w:type="dxa"/>
              <w:bottom w:w="80" w:type="dxa"/>
              <w:end w:w="120" w:type="dxa"/>
            </w:tcMar>
          </w:tcPr>
          <w:p>
            <w:pPr>
              <w:spacing w:after="0"/>
            </w:pPr>
            <w:r>
              <w:rPr>
                <w:rFonts w:ascii="Calibri" w:hAnsi="Calibri"/>
                <w:b w:val="0"/>
                <w:color w:val="18231F"/>
                <w:sz w:val="19"/>
              </w:rPr>
              <w:t>Supplier and processor register</w:t>
            </w:r>
          </w:p>
        </w:tc>
        <w:tc>
          <w:tcPr>
            <w:tcW w:type="dxa" w:w="13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4700"/>
            <w:vAlign w:val="center"/>
            <w:tcMar>
              <w:top w:w="80" w:type="dxa"/>
              <w:start w:w="120" w:type="dxa"/>
              <w:bottom w:w="80" w:type="dxa"/>
              <w:end w:w="120" w:type="dxa"/>
            </w:tcMar>
          </w:tcPr>
          <w:p>
            <w:pPr>
              <w:spacing w:after="0"/>
            </w:pPr>
            <w:r>
              <w:rPr>
                <w:rFonts w:ascii="Calibri" w:hAnsi="Calibri"/>
                <w:b w:val="0"/>
                <w:color w:val="18231F"/>
                <w:sz w:val="19"/>
              </w:rPr>
              <w:t>Phishing and payment-change verification</w:t>
            </w:r>
          </w:p>
        </w:tc>
        <w:tc>
          <w:tcPr>
            <w:tcW w:type="dxa" w:w="13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4700"/>
            <w:vAlign w:val="center"/>
            <w:tcMar>
              <w:top w:w="80" w:type="dxa"/>
              <w:start w:w="120" w:type="dxa"/>
              <w:bottom w:w="80" w:type="dxa"/>
              <w:end w:w="120" w:type="dxa"/>
            </w:tcMar>
          </w:tcPr>
          <w:p>
            <w:pPr>
              <w:spacing w:after="0"/>
            </w:pPr>
            <w:r>
              <w:rPr>
                <w:rFonts w:ascii="Calibri" w:hAnsi="Calibri"/>
                <w:b w:val="0"/>
                <w:color w:val="18231F"/>
                <w:sz w:val="19"/>
              </w:rPr>
              <w:t>Incident contacts, isolation and recovery plan</w:t>
            </w:r>
          </w:p>
        </w:tc>
        <w:tc>
          <w:tcPr>
            <w:tcW w:type="dxa" w:w="13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4700"/>
            <w:vAlign w:val="center"/>
            <w:tcMar>
              <w:top w:w="80" w:type="dxa"/>
              <w:start w:w="120" w:type="dxa"/>
              <w:bottom w:w="80" w:type="dxa"/>
              <w:end w:w="120" w:type="dxa"/>
            </w:tcMar>
          </w:tcPr>
          <w:p>
            <w:pPr>
              <w:spacing w:after="0"/>
            </w:pPr>
            <w:r>
              <w:rPr>
                <w:rFonts w:ascii="Calibri" w:hAnsi="Calibri"/>
                <w:b w:val="0"/>
                <w:color w:val="18231F"/>
                <w:sz w:val="19"/>
              </w:rPr>
              <w:t>Customer-accessible security and audit log</w:t>
            </w:r>
          </w:p>
        </w:tc>
        <w:tc>
          <w:tcPr>
            <w:tcW w:type="dxa" w:w="13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96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4700"/>
            <w:vAlign w:val="center"/>
            <w:tcMar>
              <w:top w:w="80" w:type="dxa"/>
              <w:start w:w="120" w:type="dxa"/>
              <w:bottom w:w="80" w:type="dxa"/>
              <w:end w:w="120" w:type="dxa"/>
            </w:tcMar>
          </w:tcPr>
          <w:p>
            <w:pPr>
              <w:spacing w:after="0"/>
            </w:pPr>
            <w:r>
              <w:rPr>
                <w:rFonts w:ascii="Calibri" w:hAnsi="Calibri"/>
                <w:b w:val="0"/>
                <w:color w:val="18231F"/>
                <w:sz w:val="19"/>
              </w:rPr>
              <w:t>Annual tabletop exercise and lessons record</w:t>
            </w:r>
          </w:p>
        </w:tc>
        <w:tc>
          <w:tcPr>
            <w:tcW w:type="dxa" w:w="1300"/>
            <w:vAlign w:val="center"/>
            <w:tcMar>
              <w:top w:w="80" w:type="dxa"/>
              <w:start w:w="120" w:type="dxa"/>
              <w:bottom w:w="80" w:type="dxa"/>
              <w:end w:w="120" w:type="dxa"/>
            </w:tcMar>
          </w:tcPr>
          <w:p>
            <w:pPr>
              <w:spacing w:after="0"/>
            </w:pPr>
            <w:r>
              <w:rPr>
                <w:rFonts w:ascii="Calibri" w:hAnsi="Calibri"/>
                <w:b w:val="0"/>
                <w:color w:val="18231F"/>
                <w:sz w:val="19"/>
              </w:rPr>
            </w:r>
          </w:p>
        </w:tc>
        <w:tc>
          <w:tcPr>
            <w:tcW w:type="dxa" w:w="1400"/>
            <w:vAlign w:val="center"/>
            <w:tcMar>
              <w:top w:w="80" w:type="dxa"/>
              <w:start w:w="120" w:type="dxa"/>
              <w:bottom w:w="80" w:type="dxa"/>
              <w:end w:w="120" w:type="dxa"/>
            </w:tcMar>
          </w:tcPr>
          <w:p>
            <w:pPr>
              <w:spacing w:after="0"/>
            </w:pPr>
            <w:r>
              <w:rPr>
                <w:rFonts w:ascii="Calibri" w:hAnsi="Calibri"/>
                <w:b w:val="0"/>
                <w:color w:val="18231F"/>
                <w:sz w:val="19"/>
              </w:rPr>
              <w:t>Not started</w:t>
            </w:r>
          </w:p>
        </w:tc>
        <w:tc>
          <w:tcPr>
            <w:tcW w:type="dxa" w:w="1960"/>
            <w:vAlign w:val="center"/>
            <w:tcMar>
              <w:top w:w="80" w:type="dxa"/>
              <w:start w:w="120" w:type="dxa"/>
              <w:bottom w:w="80" w:type="dxa"/>
              <w:end w:w="120" w:type="dxa"/>
            </w:tcMar>
          </w:tcPr>
          <w:p>
            <w:pPr>
              <w:spacing w:after="0"/>
            </w:pPr>
            <w:r>
              <w:rPr>
                <w:rFonts w:ascii="Calibri" w:hAnsi="Calibri"/>
                <w:b w:val="0"/>
                <w:color w:val="18231F"/>
                <w:sz w:val="19"/>
              </w:rPr>
            </w:r>
          </w:p>
        </w:tc>
      </w:tr>
    </w:tbl>
    <w:p>
      <w:pPr>
        <w:spacing w:after="20"/>
      </w:pP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vAlign w:val="center"/>
            <w:tcMar>
              <w:top w:w="80" w:type="dxa"/>
              <w:start w:w="120" w:type="dxa"/>
              <w:bottom w:w="80" w:type="dxa"/>
              <w:end w:w="120" w:type="dxa"/>
            </w:tcMar>
            <w:shd w:fill="F1F4F3"/>
          </w:tcPr>
          <w:p>
            <w:pPr>
              <w:spacing w:after="0"/>
            </w:pPr>
            <w:r>
              <w:rPr>
                <w:rFonts w:ascii="Calibri" w:hAnsi="Calibri"/>
                <w:b/>
                <w:color w:val="173F34"/>
                <w:sz w:val="20"/>
              </w:rPr>
              <w:t xml:space="preserve">ORGANISATION-CONTROLLED WORKSPACE: </w:t>
            </w:r>
            <w:r>
              <w:rPr>
                <w:rFonts w:ascii="Calibri" w:hAnsi="Calibri"/>
                <w:b w:val="0"/>
                <w:color w:val="18231F"/>
                <w:sz w:val="20"/>
              </w:rPr>
              <w:t>Use named accounts, least-privilege permissions, multi-factor authentication and recorded access reviews. Keep production credentials out of shared documents.</w:t>
            </w:r>
          </w:p>
        </w:tc>
      </w:tr>
    </w:tbl>
    <w:p>
      <w:pPr>
        <w:spacing w:after="20"/>
      </w:pP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vAlign w:val="center"/>
            <w:tcMar>
              <w:top w:w="80" w:type="dxa"/>
              <w:start w:w="120" w:type="dxa"/>
              <w:bottom w:w="80" w:type="dxa"/>
              <w:end w:w="120" w:type="dxa"/>
            </w:tcMar>
            <w:shd w:fill="F1F4F3"/>
          </w:tcPr>
          <w:p>
            <w:pPr>
              <w:spacing w:after="0"/>
            </w:pPr>
            <w:r>
              <w:rPr>
                <w:rFonts w:ascii="Calibri" w:hAnsi="Calibri"/>
                <w:b/>
                <w:color w:val="173F34"/>
                <w:sz w:val="20"/>
              </w:rPr>
              <w:t xml:space="preserve">PORTABLE TOOLKIT: </w:t>
            </w:r>
            <w:r>
              <w:rPr>
                <w:rFonts w:ascii="Calibri" w:hAnsi="Calibri"/>
                <w:b w:val="0"/>
                <w:color w:val="18231F"/>
                <w:sz w:val="20"/>
              </w:rPr>
              <w:t>The same controls apply when files are kept in Microsoft 365, Google Workspace or another approved system. The organisation must control ownership, offboarding, backups and recovery.</w:t>
            </w:r>
          </w:p>
        </w:tc>
      </w:tr>
    </w:tbl>
    <w:p>
      <w:pPr>
        <w:spacing w:after="20"/>
      </w:pPr>
    </w:p>
    <w:p>
      <w:pPr>
        <w:keepNext/>
        <w:spacing w:after="80"/>
      </w:pPr>
      <w:r>
        <w:rPr>
          <w:rFonts w:ascii="Calibri" w:hAnsi="Calibri"/>
          <w:b/>
          <w:color w:val="173F34"/>
          <w:sz w:val="56"/>
        </w:rPr>
        <w:t>7. Evidence, review &amp; official sources</w:t>
      </w:r>
    </w:p>
    <w:p>
      <w:pPr>
        <w:keepNext/>
        <w:spacing w:after="360"/>
      </w:pPr>
      <w:r>
        <w:rPr>
          <w:rFonts w:ascii="Calibri" w:hAnsi="Calibri"/>
          <w:b w:val="0"/>
          <w:color w:val="64706B"/>
          <w:sz w:val="26"/>
        </w:rPr>
        <w:t>Keep a compact audit trail and re-check rules when law, thresholds or accounting periods change</w:t>
      </w:r>
    </w:p>
    <w:tbl>
      <w:tblPr>
        <w:tblStyle w:val="TableGrid"/>
        <w:tblW w:type="dxa" w:w="9360"/>
        <w:jc w:val="left"/>
        <w:tblLayout w:type="fixed"/>
        <w:tblLook w:firstColumn="1" w:firstRow="1" w:lastColumn="0" w:lastRow="0" w:noHBand="0" w:noVBand="1" w:val="04A0"/>
        <w:tblInd w:w="120" w:type="dxa"/>
      </w:tblPr>
      <w:tblGrid>
        <w:gridCol w:w="900"/>
        <w:gridCol w:w="2200"/>
        <w:gridCol w:w="1150"/>
        <w:gridCol w:w="1150"/>
        <w:gridCol w:w="1100"/>
        <w:gridCol w:w="1760"/>
        <w:gridCol w:w="1100"/>
      </w:tblGrid>
      <w:tr>
        <w:trPr>
          <w:tblHeader w:val="true"/>
        </w:trPr>
        <w:tc>
          <w:tcPr>
            <w:tcW w:type="dxa" w:w="900"/>
            <w:shd w:fill="F1F4F3"/>
            <w:vAlign w:val="center"/>
            <w:tcMar>
              <w:top w:w="80" w:type="dxa"/>
              <w:start w:w="120" w:type="dxa"/>
              <w:bottom w:w="80" w:type="dxa"/>
              <w:end w:w="120" w:type="dxa"/>
            </w:tcMar>
          </w:tcPr>
          <w:p>
            <w:pPr>
              <w:spacing w:after="0"/>
            </w:pPr>
            <w:r>
              <w:rPr>
                <w:rFonts w:ascii="Calibri" w:hAnsi="Calibri"/>
                <w:b/>
                <w:color w:val="173F34"/>
                <w:sz w:val="18"/>
              </w:rPr>
              <w:t>Evidence ID</w:t>
            </w:r>
          </w:p>
        </w:tc>
        <w:tc>
          <w:tcPr>
            <w:tcW w:type="dxa" w:w="2200"/>
            <w:shd w:fill="F1F4F3"/>
            <w:vAlign w:val="center"/>
            <w:tcMar>
              <w:top w:w="80" w:type="dxa"/>
              <w:start w:w="120" w:type="dxa"/>
              <w:bottom w:w="80" w:type="dxa"/>
              <w:end w:w="120" w:type="dxa"/>
            </w:tcMar>
          </w:tcPr>
          <w:p>
            <w:pPr>
              <w:spacing w:after="0"/>
            </w:pPr>
            <w:r>
              <w:rPr>
                <w:rFonts w:ascii="Calibri" w:hAnsi="Calibri"/>
                <w:b/>
                <w:color w:val="173F34"/>
                <w:sz w:val="18"/>
              </w:rPr>
              <w:t>Control / decision</w:t>
            </w:r>
          </w:p>
        </w:tc>
        <w:tc>
          <w:tcPr>
            <w:tcW w:type="dxa" w:w="1150"/>
            <w:shd w:fill="F1F4F3"/>
            <w:vAlign w:val="center"/>
            <w:tcMar>
              <w:top w:w="80" w:type="dxa"/>
              <w:start w:w="120" w:type="dxa"/>
              <w:bottom w:w="80" w:type="dxa"/>
              <w:end w:w="120" w:type="dxa"/>
            </w:tcMar>
          </w:tcPr>
          <w:p>
            <w:pPr>
              <w:spacing w:after="0"/>
            </w:pPr>
            <w:r>
              <w:rPr>
                <w:rFonts w:ascii="Calibri" w:hAnsi="Calibri"/>
                <w:b/>
                <w:color w:val="173F34"/>
                <w:sz w:val="18"/>
              </w:rPr>
              <w:t>Owner</w:t>
            </w:r>
          </w:p>
        </w:tc>
        <w:tc>
          <w:tcPr>
            <w:tcW w:type="dxa" w:w="1150"/>
            <w:shd w:fill="F1F4F3"/>
            <w:vAlign w:val="center"/>
            <w:tcMar>
              <w:top w:w="80" w:type="dxa"/>
              <w:start w:w="120" w:type="dxa"/>
              <w:bottom w:w="80" w:type="dxa"/>
              <w:end w:w="120" w:type="dxa"/>
            </w:tcMar>
          </w:tcPr>
          <w:p>
            <w:pPr>
              <w:spacing w:after="0"/>
            </w:pPr>
            <w:r>
              <w:rPr>
                <w:rFonts w:ascii="Calibri" w:hAnsi="Calibri"/>
                <w:b/>
                <w:color w:val="173F34"/>
                <w:sz w:val="18"/>
              </w:rPr>
              <w:t>Reviewer</w:t>
            </w:r>
          </w:p>
        </w:tc>
        <w:tc>
          <w:tcPr>
            <w:tcW w:type="dxa" w:w="1100"/>
            <w:shd w:fill="F1F4F3"/>
            <w:vAlign w:val="center"/>
            <w:tcMar>
              <w:top w:w="80" w:type="dxa"/>
              <w:start w:w="120" w:type="dxa"/>
              <w:bottom w:w="80" w:type="dxa"/>
              <w:end w:w="120" w:type="dxa"/>
            </w:tcMar>
          </w:tcPr>
          <w:p>
            <w:pPr>
              <w:spacing w:after="0"/>
            </w:pPr>
            <w:r>
              <w:rPr>
                <w:rFonts w:ascii="Calibri" w:hAnsi="Calibri"/>
                <w:b/>
                <w:color w:val="173F34"/>
                <w:sz w:val="18"/>
              </w:rPr>
              <w:t>Date</w:t>
            </w:r>
          </w:p>
        </w:tc>
        <w:tc>
          <w:tcPr>
            <w:tcW w:type="dxa" w:w="1760"/>
            <w:shd w:fill="F1F4F3"/>
            <w:vAlign w:val="center"/>
            <w:tcMar>
              <w:top w:w="80" w:type="dxa"/>
              <w:start w:w="120" w:type="dxa"/>
              <w:bottom w:w="80" w:type="dxa"/>
              <w:end w:w="120" w:type="dxa"/>
            </w:tcMar>
          </w:tcPr>
          <w:p>
            <w:pPr>
              <w:spacing w:after="0"/>
            </w:pPr>
            <w:r>
              <w:rPr>
                <w:rFonts w:ascii="Calibri" w:hAnsi="Calibri"/>
                <w:b/>
                <w:color w:val="173F34"/>
                <w:sz w:val="18"/>
              </w:rPr>
              <w:t>Location / link</w:t>
            </w:r>
          </w:p>
        </w:tc>
        <w:tc>
          <w:tcPr>
            <w:tcW w:type="dxa" w:w="1100"/>
            <w:shd w:fill="F1F4F3"/>
            <w:vAlign w:val="center"/>
            <w:tcMar>
              <w:top w:w="80" w:type="dxa"/>
              <w:start w:w="120" w:type="dxa"/>
              <w:bottom w:w="80" w:type="dxa"/>
              <w:end w:w="120" w:type="dxa"/>
            </w:tcMar>
          </w:tcPr>
          <w:p>
            <w:pPr>
              <w:spacing w:after="0"/>
            </w:pPr>
            <w:r>
              <w:rPr>
                <w:rFonts w:ascii="Calibri" w:hAnsi="Calibri"/>
                <w:b/>
                <w:color w:val="173F34"/>
                <w:sz w:val="18"/>
              </w:rPr>
              <w:t>Retention / deletion</w:t>
            </w:r>
          </w:p>
        </w:tc>
      </w:tr>
      <w:tr>
        <w:trPr>
          <w:cantSplit/>
        </w:trPr>
        <w:tc>
          <w:tcPr>
            <w:tcW w:type="dxa" w:w="900"/>
            <w:vAlign w:val="center"/>
            <w:tcMar>
              <w:top w:w="80" w:type="dxa"/>
              <w:start w:w="120" w:type="dxa"/>
              <w:bottom w:w="80" w:type="dxa"/>
              <w:end w:w="120" w:type="dxa"/>
            </w:tcMar>
          </w:tcPr>
          <w:p>
            <w:pPr>
              <w:spacing w:after="0"/>
            </w:pPr>
            <w:r>
              <w:rPr>
                <w:rFonts w:ascii="Calibri" w:hAnsi="Calibri"/>
                <w:b w:val="0"/>
                <w:color w:val="18231F"/>
                <w:sz w:val="19"/>
              </w:rPr>
              <w:t>E-001</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176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900"/>
            <w:vAlign w:val="center"/>
            <w:tcMar>
              <w:top w:w="80" w:type="dxa"/>
              <w:start w:w="120" w:type="dxa"/>
              <w:bottom w:w="80" w:type="dxa"/>
              <w:end w:w="120" w:type="dxa"/>
            </w:tcMar>
          </w:tcPr>
          <w:p>
            <w:pPr>
              <w:spacing w:after="0"/>
            </w:pPr>
            <w:r>
              <w:rPr>
                <w:rFonts w:ascii="Calibri" w:hAnsi="Calibri"/>
                <w:b w:val="0"/>
                <w:color w:val="18231F"/>
                <w:sz w:val="19"/>
              </w:rPr>
              <w:t>E-002</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176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900"/>
            <w:vAlign w:val="center"/>
            <w:tcMar>
              <w:top w:w="80" w:type="dxa"/>
              <w:start w:w="120" w:type="dxa"/>
              <w:bottom w:w="80" w:type="dxa"/>
              <w:end w:w="120" w:type="dxa"/>
            </w:tcMar>
          </w:tcPr>
          <w:p>
            <w:pPr>
              <w:spacing w:after="0"/>
            </w:pPr>
            <w:r>
              <w:rPr>
                <w:rFonts w:ascii="Calibri" w:hAnsi="Calibri"/>
                <w:b w:val="0"/>
                <w:color w:val="18231F"/>
                <w:sz w:val="19"/>
              </w:rPr>
              <w:t>E-003</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176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900"/>
            <w:vAlign w:val="center"/>
            <w:tcMar>
              <w:top w:w="80" w:type="dxa"/>
              <w:start w:w="120" w:type="dxa"/>
              <w:bottom w:w="80" w:type="dxa"/>
              <w:end w:w="120" w:type="dxa"/>
            </w:tcMar>
          </w:tcPr>
          <w:p>
            <w:pPr>
              <w:spacing w:after="0"/>
            </w:pPr>
            <w:r>
              <w:rPr>
                <w:rFonts w:ascii="Calibri" w:hAnsi="Calibri"/>
                <w:b w:val="0"/>
                <w:color w:val="18231F"/>
                <w:sz w:val="19"/>
              </w:rPr>
              <w:t>E-004</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176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900"/>
            <w:vAlign w:val="center"/>
            <w:tcMar>
              <w:top w:w="80" w:type="dxa"/>
              <w:start w:w="120" w:type="dxa"/>
              <w:bottom w:w="80" w:type="dxa"/>
              <w:end w:w="120" w:type="dxa"/>
            </w:tcMar>
          </w:tcPr>
          <w:p>
            <w:pPr>
              <w:spacing w:after="0"/>
            </w:pPr>
            <w:r>
              <w:rPr>
                <w:rFonts w:ascii="Calibri" w:hAnsi="Calibri"/>
                <w:b w:val="0"/>
                <w:color w:val="18231F"/>
                <w:sz w:val="19"/>
              </w:rPr>
              <w:t>E-005</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176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900"/>
            <w:vAlign w:val="center"/>
            <w:tcMar>
              <w:top w:w="80" w:type="dxa"/>
              <w:start w:w="120" w:type="dxa"/>
              <w:bottom w:w="80" w:type="dxa"/>
              <w:end w:w="120" w:type="dxa"/>
            </w:tcMar>
          </w:tcPr>
          <w:p>
            <w:pPr>
              <w:spacing w:after="0"/>
            </w:pPr>
            <w:r>
              <w:rPr>
                <w:rFonts w:ascii="Calibri" w:hAnsi="Calibri"/>
                <w:b w:val="0"/>
                <w:color w:val="18231F"/>
                <w:sz w:val="19"/>
              </w:rPr>
              <w:t>E-006</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176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900"/>
            <w:vAlign w:val="center"/>
            <w:tcMar>
              <w:top w:w="80" w:type="dxa"/>
              <w:start w:w="120" w:type="dxa"/>
              <w:bottom w:w="80" w:type="dxa"/>
              <w:end w:w="120" w:type="dxa"/>
            </w:tcMar>
          </w:tcPr>
          <w:p>
            <w:pPr>
              <w:spacing w:after="0"/>
            </w:pPr>
            <w:r>
              <w:rPr>
                <w:rFonts w:ascii="Calibri" w:hAnsi="Calibri"/>
                <w:b w:val="0"/>
                <w:color w:val="18231F"/>
                <w:sz w:val="19"/>
              </w:rPr>
              <w:t>E-007</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176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r>
      <w:tr>
        <w:trPr>
          <w:cantSplit/>
        </w:trPr>
        <w:tc>
          <w:tcPr>
            <w:tcW w:type="dxa" w:w="900"/>
            <w:vAlign w:val="center"/>
            <w:tcMar>
              <w:top w:w="80" w:type="dxa"/>
              <w:start w:w="120" w:type="dxa"/>
              <w:bottom w:w="80" w:type="dxa"/>
              <w:end w:w="120" w:type="dxa"/>
            </w:tcMar>
          </w:tcPr>
          <w:p>
            <w:pPr>
              <w:spacing w:after="0"/>
            </w:pPr>
            <w:r>
              <w:rPr>
                <w:rFonts w:ascii="Calibri" w:hAnsi="Calibri"/>
                <w:b w:val="0"/>
                <w:color w:val="18231F"/>
                <w:sz w:val="19"/>
              </w:rPr>
              <w:t>E-008</w:t>
            </w:r>
          </w:p>
        </w:tc>
        <w:tc>
          <w:tcPr>
            <w:tcW w:type="dxa" w:w="220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5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c>
          <w:tcPr>
            <w:tcW w:type="dxa" w:w="1760"/>
            <w:vAlign w:val="center"/>
            <w:tcMar>
              <w:top w:w="80" w:type="dxa"/>
              <w:start w:w="120" w:type="dxa"/>
              <w:bottom w:w="80" w:type="dxa"/>
              <w:end w:w="120" w:type="dxa"/>
            </w:tcMar>
          </w:tcPr>
          <w:p>
            <w:pPr>
              <w:spacing w:after="0"/>
            </w:pPr>
            <w:r>
              <w:rPr>
                <w:rFonts w:ascii="Calibri" w:hAnsi="Calibri"/>
                <w:b w:val="0"/>
                <w:color w:val="18231F"/>
                <w:sz w:val="19"/>
              </w:rPr>
            </w:r>
          </w:p>
        </w:tc>
        <w:tc>
          <w:tcPr>
            <w:tcW w:type="dxa" w:w="1100"/>
            <w:vAlign w:val="center"/>
            <w:tcMar>
              <w:top w:w="80" w:type="dxa"/>
              <w:start w:w="120" w:type="dxa"/>
              <w:bottom w:w="80" w:type="dxa"/>
              <w:end w:w="120" w:type="dxa"/>
            </w:tcMar>
          </w:tcPr>
          <w:p>
            <w:pPr>
              <w:spacing w:after="0"/>
            </w:pPr>
            <w:r>
              <w:rPr>
                <w:rFonts w:ascii="Calibri" w:hAnsi="Calibri"/>
                <w:b w:val="0"/>
                <w:color w:val="18231F"/>
                <w:sz w:val="19"/>
              </w:rPr>
            </w:r>
          </w:p>
        </w:tc>
      </w:tr>
    </w:tbl>
    <w:p>
      <w:pPr>
        <w:spacing w:after="20"/>
      </w:pPr>
    </w:p>
    <w:p>
      <w:pPr>
        <w:pStyle w:val="Heading2"/>
      </w:pPr>
      <w:r>
        <w:t>Official sources checked for this starter pack</w:t>
      </w:r>
    </w:p>
    <w:tbl>
      <w:tblPr>
        <w:tblStyle w:val="TableGrid"/>
        <w:tblW w:type="dxa" w:w="9360"/>
        <w:jc w:val="left"/>
        <w:tblLayout w:type="fixed"/>
        <w:tblLook w:firstColumn="1" w:firstRow="1" w:lastColumn="0" w:lastRow="0" w:noHBand="0" w:noVBand="1" w:val="04A0"/>
        <w:tblInd w:w="120" w:type="dxa"/>
      </w:tblPr>
      <w:tblGrid>
        <w:gridCol w:w="2280"/>
        <w:gridCol w:w="5100"/>
        <w:gridCol w:w="1980"/>
      </w:tblGrid>
      <w:tr>
        <w:trPr>
          <w:tblHeader w:val="true"/>
        </w:trPr>
        <w:tc>
          <w:tcPr>
            <w:tcW w:type="dxa" w:w="2280"/>
            <w:shd w:fill="F1F4F3"/>
            <w:vAlign w:val="center"/>
            <w:tcMar>
              <w:top w:w="35" w:type="dxa"/>
              <w:start w:w="120" w:type="dxa"/>
              <w:bottom w:w="35" w:type="dxa"/>
              <w:end w:w="120" w:type="dxa"/>
            </w:tcMar>
          </w:tcPr>
          <w:p>
            <w:pPr>
              <w:spacing w:after="0"/>
            </w:pPr>
            <w:r>
              <w:rPr>
                <w:rFonts w:ascii="Calibri" w:hAnsi="Calibri"/>
                <w:b w:val="0"/>
                <w:color w:val="18231F"/>
                <w:sz w:val="15"/>
              </w:rPr>
              <w:t>Topic</w:t>
            </w:r>
          </w:p>
        </w:tc>
        <w:tc>
          <w:tcPr>
            <w:tcW w:type="dxa" w:w="5100"/>
            <w:shd w:fill="F1F4F3"/>
            <w:vAlign w:val="center"/>
            <w:tcMar>
              <w:top w:w="35" w:type="dxa"/>
              <w:start w:w="120" w:type="dxa"/>
              <w:bottom w:w="35" w:type="dxa"/>
              <w:end w:w="120" w:type="dxa"/>
            </w:tcMar>
          </w:tcPr>
          <w:p>
            <w:pPr>
              <w:spacing w:after="0"/>
            </w:pPr>
            <w:r>
              <w:rPr>
                <w:rFonts w:ascii="Calibri" w:hAnsi="Calibri"/>
                <w:b w:val="0"/>
                <w:color w:val="18231F"/>
                <w:sz w:val="15"/>
              </w:rPr>
              <w:t>Official source</w:t>
            </w:r>
          </w:p>
        </w:tc>
        <w:tc>
          <w:tcPr>
            <w:tcW w:type="dxa" w:w="1980"/>
            <w:shd w:fill="F1F4F3"/>
            <w:vAlign w:val="center"/>
            <w:tcMar>
              <w:top w:w="35" w:type="dxa"/>
              <w:start w:w="120" w:type="dxa"/>
              <w:bottom w:w="35" w:type="dxa"/>
              <w:end w:w="120" w:type="dxa"/>
            </w:tcMar>
          </w:tcPr>
          <w:p>
            <w:pPr>
              <w:spacing w:after="0"/>
            </w:pPr>
            <w:r>
              <w:rPr>
                <w:rFonts w:ascii="Calibri" w:hAnsi="Calibri"/>
                <w:b w:val="0"/>
                <w:color w:val="18231F"/>
                <w:sz w:val="15"/>
              </w:rPr>
              <w:t>Checked / review due</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Choose a charity structure</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https://www.gov.uk/guidance/charity-types-how-to-choose-a-structure-cc22a</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Charity model governing documents</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https://www.gov.uk/government/publications/setting-up-a-charity-model-governing-documents</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Register a charity</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https://www.gov.uk/guidance/how-to-register-your-charity-cc21b</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Trustee essential duties</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https://www.gov.uk/guidance/charity-trustee-whats-involved</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Charity annual return</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https://www.gov.uk/guidance/prepare-a-charity-annual-return</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Company incorporation</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https://www.gov.uk/government/publications/incorporation-and-names</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Company accounts</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https://www.gov.uk/prepare-file-annual-accounts-for-limited-company</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Company confirmation statement</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https://www.gov.uk/guidance/filing-your-companys-confirmation-statement</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CIC forms and guides</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https://www.gov.uk/government/publications/community-interest-companies-forms-and-step-by-step-guides</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CIC model constitutions</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https://www.gov.uk/government/publications/community-interest-companies-constitutions</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CIC34 annual report</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https://www.gov.uk/government/publications/form-cic34-community-interest-company-report</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Mutual society forms</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https://www.fca.org.uk/firms/mutual-societies-forms</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Mutual annual returns</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https://www.fca.org.uk/firms/annual-returns-accounts-mutual-societies</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Gift Aid</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https://www.gov.uk/claim-gift-aid</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VAT registration</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https://www.gov.uk/register-for-vat</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Register as an employer</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https://www.gov.uk/register-employer</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ICO data protection fee</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https://ico.org.uk/for-organisations/data-protection-fee/data-protection-fee-self-assessment/</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Data-protection complaints</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https://ico.org.uk/for-organisations/how-to-deal-with-data-protection-complaints/</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Safeguarding and protecting people</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https://www.gov.uk/guidance/safeguarding-and-protecting-people-for-charities-and-trustees</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r>
        <w:trPr>
          <w:cantSplit/>
        </w:trPr>
        <w:tc>
          <w:tcPr>
            <w:tcW w:type="dxa" w:w="2280"/>
            <w:vAlign w:val="center"/>
            <w:tcMar>
              <w:top w:w="35" w:type="dxa"/>
              <w:start w:w="120" w:type="dxa"/>
              <w:bottom w:w="35" w:type="dxa"/>
              <w:end w:w="120" w:type="dxa"/>
            </w:tcMar>
          </w:tcPr>
          <w:p>
            <w:pPr>
              <w:spacing w:after="0"/>
            </w:pPr>
            <w:r>
              <w:rPr>
                <w:rFonts w:ascii="Calibri" w:hAnsi="Calibri"/>
                <w:b w:val="0"/>
                <w:color w:val="18231F"/>
                <w:sz w:val="15"/>
              </w:rPr>
              <w:t>DBS eligibility guidance</w:t>
            </w:r>
          </w:p>
        </w:tc>
        <w:tc>
          <w:tcPr>
            <w:tcW w:type="dxa" w:w="5100"/>
            <w:vAlign w:val="center"/>
            <w:tcMar>
              <w:top w:w="35" w:type="dxa"/>
              <w:start w:w="120" w:type="dxa"/>
              <w:bottom w:w="35" w:type="dxa"/>
              <w:end w:w="120" w:type="dxa"/>
            </w:tcMar>
          </w:tcPr>
          <w:p>
            <w:pPr>
              <w:spacing w:after="0"/>
            </w:pPr>
            <w:r>
              <w:rPr>
                <w:rFonts w:ascii="Calibri" w:hAnsi="Calibri"/>
                <w:b w:val="0"/>
                <w:color w:val="18231F"/>
                <w:sz w:val="15"/>
              </w:rPr>
              <w:t>https://www.gov.uk/government/collections/dbs-checking-service-guidance--2</w:t>
            </w:r>
          </w:p>
        </w:tc>
        <w:tc>
          <w:tcPr>
            <w:tcW w:type="dxa" w:w="1980"/>
            <w:vAlign w:val="center"/>
            <w:tcMar>
              <w:top w:w="35" w:type="dxa"/>
              <w:start w:w="120" w:type="dxa"/>
              <w:bottom w:w="35" w:type="dxa"/>
              <w:end w:w="120" w:type="dxa"/>
            </w:tcMar>
          </w:tcPr>
          <w:p>
            <w:pPr>
              <w:spacing w:after="0"/>
            </w:pPr>
            <w:r>
              <w:rPr>
                <w:rFonts w:ascii="Calibri" w:hAnsi="Calibri"/>
                <w:b w:val="0"/>
                <w:color w:val="18231F"/>
                <w:sz w:val="15"/>
              </w:rPr>
              <w:t>28 Aug 2026 / 28 Nov 2026</w:t>
            </w:r>
          </w:p>
        </w:tc>
      </w:tr>
    </w:tbl>
    <w:p>
      <w:pPr>
        <w:spacing w:after="20"/>
      </w:pPr>
    </w:p>
    <w:tbl>
      <w:tblPr>
        <w:tblW w:type="dxa" w:w="9360"/>
        <w:jc w:val="left"/>
        <w:tblLayout w:type="fixed"/>
        <w:tblLook w:firstColumn="1" w:firstRow="1" w:lastColumn="0" w:lastRow="0" w:noHBand="0" w:noVBand="1" w:val="04A0"/>
        <w:tblInd w:w="120" w:type="dxa"/>
      </w:tblPr>
      <w:tblGrid>
        <w:gridCol w:w="9360"/>
      </w:tblGrid>
      <w:tr>
        <w:trPr>
          <w:cantSplit/>
        </w:trPr>
        <w:tc>
          <w:tcPr>
            <w:tcW w:type="dxa" w:w="9360"/>
            <w:vAlign w:val="center"/>
            <w:tcMar>
              <w:top w:w="80" w:type="dxa"/>
              <w:start w:w="120" w:type="dxa"/>
              <w:bottom w:w="80" w:type="dxa"/>
              <w:end w:w="120" w:type="dxa"/>
            </w:tcMar>
            <w:shd w:fill="E4E9E7"/>
          </w:tcPr>
          <w:p>
            <w:pPr>
              <w:spacing w:after="0"/>
            </w:pPr>
            <w:r>
              <w:rPr>
                <w:rFonts w:ascii="Calibri" w:hAnsi="Calibri"/>
                <w:b/>
                <w:color w:val="173F34"/>
                <w:sz w:val="20"/>
              </w:rPr>
              <w:t xml:space="preserve">REVIEW BOUNDARY: </w:t>
            </w:r>
            <w:r>
              <w:rPr>
                <w:rFonts w:ascii="Calibri" w:hAnsi="Calibri"/>
                <w:b w:val="0"/>
                <w:color w:val="18231F"/>
                <w:sz w:val="20"/>
              </w:rPr>
              <w:t>A completed checklist is self-assessment, not proof of compliance. Attach evidence, name an owner and reviewer, record exceptions and seek professional advice where the organisation's form, activity or risk requires it.</w:t>
            </w:r>
          </w:p>
        </w:tc>
      </w:tr>
    </w:tbl>
    <w:p>
      <w:pPr>
        <w:spacing w:after="20"/>
      </w:pP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color w:val="64706B"/>
        <w:sz w:val="16"/>
      </w:rPr>
      <w:t xml:space="preserve">Structure-neutral starter pack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Calibri" w:hAnsi="Calibri"/>
        <w:b/>
        <w:color w:val="64706B"/>
        <w:sz w:val="18"/>
      </w:rPr>
      <w:t>VCFEASE  |  FREE ORGANISATION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color w:val="18231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173F34"/>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173F34"/>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73F34"/>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300" w:lineRule="auto"/>
      <w:ind w:left="540" w:hanging="271"/>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300" w:lineRule="auto"/>
      <w:ind w:left="540" w:hanging="271"/>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VCFease Free Organisation Governance and Controls Toolkit</dc:title>
  <dc:subject>Structure-neutral governance, compliance and evidence starter pack</dc:subject>
  <dc:creator>VCFease</dc:creator>
  <cp:keywords/>
  <dc:description>generated by python-docx</dc:description>
  <cp:lastModifiedBy/>
  <cp:revision>1</cp:revision>
  <dcterms:created xsi:type="dcterms:W3CDTF">2013-12-23T23:15:00Z</dcterms:created>
  <dcterms:modified xsi:type="dcterms:W3CDTF">2013-12-23T23:15:00Z</dcterms:modified>
  <cp:category/>
</cp:coreProperties>
</file>